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A2CD3" w14:textId="69EBDF34" w:rsidR="005C34F5" w:rsidRPr="00A16DF9" w:rsidRDefault="005C34F5" w:rsidP="005C34F5">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 xml:space="preserve">3GPP TSG-RAN WG2 </w:t>
      </w:r>
      <w:r>
        <w:rPr>
          <w:rFonts w:cs="Arial" w:hint="eastAsia"/>
          <w:b/>
          <w:sz w:val="22"/>
          <w:lang w:val="en-US" w:eastAsia="zh-CN"/>
        </w:rPr>
        <w:t>#</w:t>
      </w:r>
      <w:r>
        <w:rPr>
          <w:rFonts w:cs="Arial"/>
          <w:b/>
          <w:sz w:val="22"/>
          <w:lang w:val="en-US"/>
        </w:rPr>
        <w:t xml:space="preserve">118 </w:t>
      </w:r>
      <w:r w:rsidRPr="00A16DF9">
        <w:rPr>
          <w:rFonts w:cs="Arial"/>
          <w:b/>
          <w:i/>
          <w:sz w:val="22"/>
          <w:lang w:val="en-US"/>
        </w:rPr>
        <w:tab/>
      </w:r>
      <w:r>
        <w:rPr>
          <w:rFonts w:cs="Arial"/>
          <w:b/>
          <w:i/>
          <w:sz w:val="22"/>
          <w:lang w:val="en-US"/>
        </w:rPr>
        <w:t>R2-22</w:t>
      </w:r>
      <w:r>
        <w:rPr>
          <w:rFonts w:cs="Arial"/>
          <w:b/>
          <w:i/>
          <w:sz w:val="22"/>
          <w:lang w:val="en-US" w:eastAsia="zh-CN"/>
        </w:rPr>
        <w:t>04597</w:t>
      </w:r>
    </w:p>
    <w:p w14:paraId="6E469874" w14:textId="77777777" w:rsidR="005C34F5" w:rsidRDefault="005C34F5" w:rsidP="005C34F5">
      <w:pPr>
        <w:tabs>
          <w:tab w:val="left" w:pos="1701"/>
          <w:tab w:val="right" w:pos="9639"/>
        </w:tabs>
        <w:spacing w:after="0"/>
        <w:rPr>
          <w:rFonts w:cs="Arial"/>
          <w:b/>
          <w:color w:val="000000"/>
          <w:kern w:val="2"/>
          <w:sz w:val="24"/>
        </w:rPr>
      </w:pPr>
      <w:r>
        <w:rPr>
          <w:rFonts w:cs="Arial"/>
          <w:b/>
          <w:sz w:val="22"/>
          <w:szCs w:val="22"/>
          <w:lang w:val="en-US"/>
        </w:rPr>
        <w:t>E-meeting, May 2022</w:t>
      </w:r>
      <w:r>
        <w:rPr>
          <w:rFonts w:cs="Arial"/>
          <w:b/>
          <w:sz w:val="22"/>
          <w:szCs w:val="22"/>
          <w:lang w:val="en-US"/>
        </w:rPr>
        <w:tab/>
      </w:r>
      <w:bookmarkEnd w:id="0"/>
      <w:bookmarkEnd w:id="1"/>
      <w:bookmarkEnd w:id="2"/>
      <w:bookmarkEnd w:id="3"/>
    </w:p>
    <w:p w14:paraId="298B5626" w14:textId="77777777" w:rsidR="008D17D0" w:rsidRDefault="008D17D0" w:rsidP="008D17D0">
      <w:pPr>
        <w:tabs>
          <w:tab w:val="left" w:pos="1701"/>
          <w:tab w:val="right" w:pos="9639"/>
        </w:tabs>
        <w:spacing w:before="100" w:beforeAutospacing="1" w:after="100" w:afterAutospacing="1"/>
        <w:rPr>
          <w:rFonts w:cs="Arial"/>
          <w:b/>
          <w:color w:val="000000"/>
          <w:kern w:val="2"/>
          <w:sz w:val="24"/>
        </w:rPr>
      </w:pPr>
    </w:p>
    <w:p w14:paraId="6174B6FC" w14:textId="75B5CF26" w:rsidR="008D17D0" w:rsidRDefault="008D17D0" w:rsidP="008D17D0">
      <w:pPr>
        <w:pStyle w:val="3GPPHeader"/>
        <w:rPr>
          <w:sz w:val="22"/>
          <w:szCs w:val="22"/>
        </w:rPr>
      </w:pPr>
      <w:r>
        <w:rPr>
          <w:sz w:val="22"/>
          <w:szCs w:val="22"/>
        </w:rPr>
        <w:t>Agenda Item:</w:t>
      </w:r>
      <w:r>
        <w:rPr>
          <w:sz w:val="22"/>
          <w:szCs w:val="22"/>
        </w:rPr>
        <w:tab/>
      </w:r>
      <w:r w:rsidR="005C34F5">
        <w:rPr>
          <w:sz w:val="22"/>
          <w:szCs w:val="22"/>
        </w:rPr>
        <w:t>6.17.4</w:t>
      </w:r>
    </w:p>
    <w:p w14:paraId="559CD0D0"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7C03B1A5" w14:textId="4C803ECA" w:rsidR="008D17D0" w:rsidRDefault="008D17D0" w:rsidP="008D17D0">
      <w:pPr>
        <w:pStyle w:val="3GPPHeader"/>
        <w:rPr>
          <w:sz w:val="22"/>
          <w:szCs w:val="22"/>
        </w:rPr>
      </w:pPr>
      <w:r>
        <w:rPr>
          <w:sz w:val="22"/>
          <w:szCs w:val="22"/>
        </w:rPr>
        <w:t>Title:</w:t>
      </w:r>
      <w:r>
        <w:rPr>
          <w:sz w:val="22"/>
          <w:szCs w:val="22"/>
        </w:rPr>
        <w:tab/>
      </w:r>
      <w:r w:rsidR="005C34F5" w:rsidRPr="005C34F5">
        <w:rPr>
          <w:sz w:val="22"/>
          <w:szCs w:val="22"/>
        </w:rPr>
        <w:t>Discussion open MAC issues on SRS and CSI-RS</w:t>
      </w:r>
    </w:p>
    <w:p w14:paraId="34C31156" w14:textId="77777777" w:rsidR="008D17D0" w:rsidRDefault="008D17D0" w:rsidP="008D17D0">
      <w:pPr>
        <w:pStyle w:val="3GPPHeader"/>
      </w:pPr>
      <w:r>
        <w:rPr>
          <w:sz w:val="22"/>
          <w:szCs w:val="22"/>
        </w:rPr>
        <w:t>Document for:</w:t>
      </w:r>
      <w:r>
        <w:rPr>
          <w:sz w:val="22"/>
          <w:szCs w:val="22"/>
        </w:rPr>
        <w:tab/>
        <w:t>Discussion, Decision</w:t>
      </w:r>
    </w:p>
    <w:p w14:paraId="3A7CD69A" w14:textId="77777777" w:rsidR="008D17D0" w:rsidRDefault="008D17D0" w:rsidP="008D17D0">
      <w:pPr>
        <w:pStyle w:val="1"/>
      </w:pPr>
      <w:bookmarkStart w:id="4" w:name="_Ref488331639"/>
      <w:r>
        <w:t>Introduction</w:t>
      </w:r>
      <w:bookmarkEnd w:id="4"/>
    </w:p>
    <w:p w14:paraId="62419AEC" w14:textId="7627E4D8" w:rsidR="008874AD" w:rsidRDefault="005C34F5" w:rsidP="008D17D0">
      <w:pPr>
        <w:pStyle w:val="a7"/>
        <w:spacing w:before="120"/>
      </w:pPr>
      <w:r>
        <w:t>There are still some open issues on SRS and CSI-RS.</w:t>
      </w:r>
    </w:p>
    <w:p w14:paraId="09E14CCB" w14:textId="77777777" w:rsidR="00D40785" w:rsidRDefault="00D40785" w:rsidP="00D40785">
      <w:pPr>
        <w:pStyle w:val="1"/>
      </w:pPr>
      <w:r>
        <w:rPr>
          <w:rFonts w:hint="eastAsia"/>
        </w:rPr>
        <w:t>D</w:t>
      </w:r>
      <w:r>
        <w:t>iscussion</w:t>
      </w:r>
    </w:p>
    <w:p w14:paraId="5E003C1F" w14:textId="77777777" w:rsidR="00D51374" w:rsidRDefault="00D51374" w:rsidP="00D51374">
      <w:pPr>
        <w:pStyle w:val="2"/>
      </w:pPr>
      <w:r>
        <w:t>SRS issue</w:t>
      </w:r>
    </w:p>
    <w:p w14:paraId="4A0F5032" w14:textId="77777777" w:rsidR="003437B1" w:rsidRDefault="003437B1" w:rsidP="001B2A9F">
      <w:r>
        <w:t>RAN1 indicated following agreement in RAN1#108 e-meeting:</w:t>
      </w:r>
    </w:p>
    <w:p w14:paraId="48846D53" w14:textId="77777777" w:rsidR="003437B1" w:rsidRDefault="003437B1" w:rsidP="003437B1">
      <w:r>
        <w:rPr>
          <w:noProof/>
          <w:lang w:val="en-US"/>
        </w:rPr>
        <mc:AlternateContent>
          <mc:Choice Requires="wps">
            <w:drawing>
              <wp:inline distT="0" distB="0" distL="0" distR="0" wp14:anchorId="459ED7F1" wp14:editId="79CF1A67">
                <wp:extent cx="5887367" cy="1462062"/>
                <wp:effectExtent l="0" t="0" r="18415" b="139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7367" cy="1462062"/>
                        </a:xfrm>
                        <a:prstGeom prst="rect">
                          <a:avLst/>
                        </a:prstGeom>
                        <a:solidFill>
                          <a:schemeClr val="accent6">
                            <a:lumMod val="40000"/>
                            <a:lumOff val="60000"/>
                          </a:schemeClr>
                        </a:solidFill>
                        <a:ln w="9525">
                          <a:solidFill>
                            <a:srgbClr val="000000"/>
                          </a:solidFill>
                          <a:prstDash val="dash"/>
                          <a:miter lim="800000"/>
                          <a:headEnd/>
                          <a:tailEnd/>
                        </a:ln>
                      </wps:spPr>
                      <wps:txbx>
                        <w:txbxContent>
                          <w:p w14:paraId="0B09A734" w14:textId="77777777" w:rsidR="00210CB3" w:rsidRPr="003437B1" w:rsidRDefault="00210CB3" w:rsidP="003437B1">
                            <w:pPr>
                              <w:overflowPunct/>
                              <w:autoSpaceDE/>
                              <w:autoSpaceDN/>
                              <w:adjustRightInd/>
                              <w:jc w:val="left"/>
                              <w:textAlignment w:val="auto"/>
                              <w:rPr>
                                <w:rFonts w:cs="Arial"/>
                              </w:rPr>
                            </w:pPr>
                            <w:r w:rsidRPr="003151AA">
                              <w:rPr>
                                <w:rFonts w:cs="Arial"/>
                              </w:rPr>
                              <w:t xml:space="preserve"> </w:t>
                            </w:r>
                            <w:r w:rsidRPr="003437B1">
                              <w:rPr>
                                <w:rFonts w:cs="Arial"/>
                              </w:rPr>
                              <w:t>Agreement</w:t>
                            </w:r>
                          </w:p>
                          <w:p w14:paraId="0C6024CD" w14:textId="77777777" w:rsidR="00210CB3" w:rsidRPr="003437B1" w:rsidRDefault="00210CB3" w:rsidP="003437B1">
                            <w:pPr>
                              <w:overflowPunct/>
                              <w:autoSpaceDE/>
                              <w:autoSpaceDN/>
                              <w:adjustRightInd/>
                              <w:jc w:val="left"/>
                              <w:textAlignment w:val="auto"/>
                              <w:rPr>
                                <w:rFonts w:cs="Arial"/>
                              </w:rPr>
                            </w:pPr>
                            <w:r w:rsidRPr="003437B1">
                              <w:rPr>
                                <w:rFonts w:cs="Arial"/>
                              </w:rPr>
                              <w:t xml:space="preserve">On Rel-17 unified TCI framework, for any SRS resource or resource set that does not share the same indicated Rel-17 TCI state(s) as dynamic-grant/configured-grant based PUSCH and all of dedicated PUCCH resources, but can be configured as a target signal of a Rel-17 UL or, if applicable, joint TCI (hence the Rel-17 UL or, if applicable, joint TCI state pool), Rel-17 mechanism(s) which </w:t>
                            </w:r>
                            <w:r w:rsidRPr="00BC1C2F">
                              <w:rPr>
                                <w:rFonts w:cs="Arial"/>
                                <w:color w:val="FF0000"/>
                              </w:rPr>
                              <w:t xml:space="preserve">reuse mechanisms similar to the Rel-15/16 spatial relation info update </w:t>
                            </w:r>
                            <w:proofErr w:type="spellStart"/>
                            <w:r w:rsidRPr="00BC1C2F">
                              <w:rPr>
                                <w:rFonts w:cs="Arial"/>
                                <w:color w:val="FF0000"/>
                              </w:rPr>
                              <w:t>signaling</w:t>
                            </w:r>
                            <w:proofErr w:type="spellEnd"/>
                            <w:r w:rsidRPr="00BC1C2F">
                              <w:rPr>
                                <w:rFonts w:cs="Arial"/>
                                <w:color w:val="FF0000"/>
                              </w:rPr>
                              <w:t xml:space="preserve">/configuration design(s) </w:t>
                            </w:r>
                            <w:r w:rsidRPr="003437B1">
                              <w:rPr>
                                <w:rFonts w:cs="Arial"/>
                              </w:rPr>
                              <w:t>are used to update/configure such SRS (s) with Rel-17 UL or, if applicable, joint TCI state(s).</w:t>
                            </w:r>
                          </w:p>
                          <w:p w14:paraId="5F7074B5" w14:textId="77777777" w:rsidR="00210CB3" w:rsidRPr="003437B1" w:rsidRDefault="00210CB3" w:rsidP="003437B1">
                            <w:pPr>
                              <w:overflowPunct/>
                              <w:autoSpaceDE/>
                              <w:autoSpaceDN/>
                              <w:adjustRightInd/>
                              <w:jc w:val="left"/>
                              <w:textAlignment w:val="auto"/>
                              <w:rPr>
                                <w:rFonts w:cs="Arial"/>
                              </w:rPr>
                            </w:pPr>
                            <w:r w:rsidRPr="003437B1">
                              <w:rPr>
                                <w:rFonts w:cs="Arial" w:hint="eastAsia"/>
                              </w:rPr>
                              <w:t>•</w:t>
                            </w:r>
                            <w:r w:rsidRPr="003437B1">
                              <w:rPr>
                                <w:rFonts w:cs="Arial"/>
                              </w:rPr>
                              <w:tab/>
                              <w:t>Including inter-cell case, where SSB with PCI different from the serving cell can be used as a source RS in Rel-17 UL, or if applicable joint, TCI state for these SRS resources</w:t>
                            </w:r>
                          </w:p>
                          <w:p w14:paraId="783A3258" w14:textId="77777777" w:rsidR="00210CB3" w:rsidRPr="003437B1" w:rsidRDefault="00210CB3" w:rsidP="003437B1">
                            <w:pPr>
                              <w:overflowPunct/>
                              <w:autoSpaceDE/>
                              <w:autoSpaceDN/>
                              <w:adjustRightInd/>
                              <w:jc w:val="left"/>
                              <w:textAlignment w:val="auto"/>
                              <w:rPr>
                                <w:rFonts w:cs="Arial"/>
                              </w:rPr>
                            </w:pPr>
                            <w:r w:rsidRPr="003437B1">
                              <w:rPr>
                                <w:rFonts w:cs="Arial" w:hint="eastAsia"/>
                              </w:rPr>
                              <w:t>•</w:t>
                            </w:r>
                            <w:r w:rsidRPr="003437B1">
                              <w:rPr>
                                <w:rFonts w:cs="Arial"/>
                              </w:rPr>
                              <w:tab/>
                              <w:t>The UL PC parameter setting (including PL-RS) for the SRS resource set should be derived based on the setting associated with TCI indicated for the SRS resource with the lowest SRS-</w:t>
                            </w:r>
                            <w:proofErr w:type="spellStart"/>
                            <w:r w:rsidRPr="003437B1">
                              <w:rPr>
                                <w:rFonts w:cs="Arial"/>
                              </w:rPr>
                              <w:t>ResourceId</w:t>
                            </w:r>
                            <w:proofErr w:type="spellEnd"/>
                            <w:r w:rsidRPr="003437B1">
                              <w:rPr>
                                <w:rFonts w:cs="Arial"/>
                              </w:rPr>
                              <w:t xml:space="preserve"> in that SRS resource set</w:t>
                            </w:r>
                          </w:p>
                          <w:p w14:paraId="6BAA5E11" w14:textId="77777777" w:rsidR="00210CB3" w:rsidRPr="003437B1" w:rsidRDefault="00210CB3" w:rsidP="003437B1">
                            <w:pPr>
                              <w:overflowPunct/>
                              <w:autoSpaceDE/>
                              <w:autoSpaceDN/>
                              <w:adjustRightInd/>
                              <w:jc w:val="left"/>
                              <w:textAlignment w:val="auto"/>
                              <w:rPr>
                                <w:rFonts w:cs="Arial"/>
                              </w:rPr>
                            </w:pPr>
                            <w:r w:rsidRPr="003437B1">
                              <w:rPr>
                                <w:rFonts w:cs="Arial" w:hint="eastAsia"/>
                              </w:rPr>
                              <w:t>•</w:t>
                            </w:r>
                            <w:r w:rsidRPr="003437B1">
                              <w:rPr>
                                <w:rFonts w:cs="Arial"/>
                              </w:rPr>
                              <w:tab/>
                              <w:t xml:space="preserve">The MAC-CE </w:t>
                            </w:r>
                            <w:proofErr w:type="spellStart"/>
                            <w:r w:rsidRPr="003437B1">
                              <w:rPr>
                                <w:rFonts w:cs="Arial"/>
                              </w:rPr>
                              <w:t>signaling</w:t>
                            </w:r>
                            <w:proofErr w:type="spellEnd"/>
                            <w:r w:rsidRPr="003437B1">
                              <w:rPr>
                                <w:rFonts w:cs="Arial"/>
                              </w:rPr>
                              <w:t xml:space="preserve"> for the Rel-17 mechanism(s) to update the spatial relation of the AP/SP-SRS not sharing the indicated Rel-17 TCI state shall provide an ID of Rel-17 UL or, if applicable, joint TCI state instead of an RS resource ID for each AP/SP-SRS resource </w:t>
                            </w:r>
                          </w:p>
                          <w:p w14:paraId="01E79503" w14:textId="77777777" w:rsidR="00210CB3" w:rsidRPr="003437B1" w:rsidRDefault="00210CB3" w:rsidP="003437B1">
                            <w:pPr>
                              <w:overflowPunct/>
                              <w:autoSpaceDE/>
                              <w:autoSpaceDN/>
                              <w:adjustRightInd/>
                              <w:jc w:val="left"/>
                              <w:textAlignment w:val="auto"/>
                              <w:rPr>
                                <w:rFonts w:cs="Arial"/>
                              </w:rPr>
                            </w:pPr>
                            <w:r w:rsidRPr="003437B1">
                              <w:rPr>
                                <w:rFonts w:cs="Arial" w:hint="eastAsia"/>
                              </w:rPr>
                              <w:t>•</w:t>
                            </w:r>
                            <w:r w:rsidRPr="003437B1">
                              <w:rPr>
                                <w:rFonts w:cs="Arial"/>
                              </w:rPr>
                              <w:tab/>
                              <w:t>Reuse other aspects of the MAC-CE for the Rel-15/16 spatial relation info update (including 'SP SRS Activation/Deactivation MAC CE', 'Enhanced SP/AP SRS Spatial Relation Indication MAC CE', and 'Serving Cell Set based SRS Spatial Relation Indication MAC CE')</w:t>
                            </w:r>
                          </w:p>
                          <w:p w14:paraId="2C4C37AF" w14:textId="77777777" w:rsidR="00210CB3" w:rsidRPr="003437B1" w:rsidRDefault="00210CB3" w:rsidP="003437B1">
                            <w:pPr>
                              <w:overflowPunct/>
                              <w:autoSpaceDE/>
                              <w:autoSpaceDN/>
                              <w:adjustRightInd/>
                              <w:jc w:val="left"/>
                              <w:textAlignment w:val="auto"/>
                              <w:rPr>
                                <w:rFonts w:cs="Arial"/>
                              </w:rPr>
                            </w:pPr>
                            <w:r w:rsidRPr="003437B1">
                              <w:rPr>
                                <w:rFonts w:cs="Arial" w:hint="eastAsia"/>
                              </w:rPr>
                              <w:t>•</w:t>
                            </w:r>
                            <w:r w:rsidRPr="003437B1">
                              <w:rPr>
                                <w:rFonts w:cs="Arial"/>
                              </w:rPr>
                              <w:tab/>
                              <w:t xml:space="preserve">Note:  The exact details are up to RAN2. </w:t>
                            </w:r>
                          </w:p>
                          <w:p w14:paraId="0300F2C5" w14:textId="77777777" w:rsidR="00210CB3" w:rsidRPr="00F27EFD" w:rsidRDefault="00210CB3" w:rsidP="003437B1">
                            <w:pPr>
                              <w:overflowPunct/>
                              <w:autoSpaceDE/>
                              <w:autoSpaceDN/>
                              <w:adjustRightInd/>
                              <w:jc w:val="left"/>
                              <w:textAlignment w:val="auto"/>
                              <w:rPr>
                                <w:rFonts w:cs="Arial"/>
                              </w:rPr>
                            </w:pPr>
                            <w:r w:rsidRPr="003437B1">
                              <w:rPr>
                                <w:rFonts w:cs="Arial" w:hint="eastAsia"/>
                              </w:rPr>
                              <w:t>•</w:t>
                            </w:r>
                            <w:r w:rsidRPr="003437B1">
                              <w:rPr>
                                <w:rFonts w:cs="Arial"/>
                              </w:rPr>
                              <w:tab/>
                              <w:t>Note: A Rel-17 UE is not required to support both this feature and optional Rel-16 features of SRS spatial relation info within the same band.</w:t>
                            </w:r>
                          </w:p>
                        </w:txbxContent>
                      </wps:txbx>
                      <wps:bodyPr rot="0" vert="horz" wrap="square" lIns="91440" tIns="45720" rIns="91440" bIns="45720" anchor="t" anchorCtr="0">
                        <a:spAutoFit/>
                      </wps:bodyPr>
                    </wps:wsp>
                  </a:graphicData>
                </a:graphic>
              </wp:inline>
            </w:drawing>
          </mc:Choice>
          <mc:Fallback>
            <w:pict>
              <v:shape w14:anchorId="459ED7F1" id="_x0000_s1027" type="#_x0000_t202" style="width:463.55pt;height:11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" fillcolor="#c5e0b3 [1305]">
                <v:stroke dashstyle="dash"/>
                <v:textbox style="mso-fit-shape-to-text:t">
                  <w:txbxContent>
                    <w:p w14:paraId="0B09A734" w14:textId="77777777" w:rsidR="00210CB3" w:rsidRPr="003437B1" w:rsidRDefault="00210CB3" w:rsidP="003437B1">
                      <w:pPr>
                        <w:overflowPunct/>
                        <w:autoSpaceDE/>
                        <w:autoSpaceDN/>
                        <w:adjustRightInd/>
                        <w:jc w:val="left"/>
                        <w:textAlignment w:val="auto"/>
                        <w:rPr>
                          <w:rFonts w:cs="Arial"/>
                        </w:rPr>
                      </w:pPr>
                      <w:r w:rsidRPr="003151AA">
                        <w:rPr>
                          <w:rFonts w:cs="Arial"/>
                        </w:rPr>
                        <w:t xml:space="preserve"> </w:t>
                      </w:r>
                      <w:r w:rsidRPr="003437B1">
                        <w:rPr>
                          <w:rFonts w:cs="Arial"/>
                        </w:rPr>
                        <w:t>Agreement</w:t>
                      </w:r>
                    </w:p>
                    <w:p w14:paraId="0C6024CD" w14:textId="77777777" w:rsidR="00210CB3" w:rsidRPr="003437B1" w:rsidRDefault="00210CB3" w:rsidP="003437B1">
                      <w:pPr>
                        <w:overflowPunct/>
                        <w:autoSpaceDE/>
                        <w:autoSpaceDN/>
                        <w:adjustRightInd/>
                        <w:jc w:val="left"/>
                        <w:textAlignment w:val="auto"/>
                        <w:rPr>
                          <w:rFonts w:cs="Arial"/>
                        </w:rPr>
                      </w:pPr>
                      <w:r w:rsidRPr="003437B1">
                        <w:rPr>
                          <w:rFonts w:cs="Arial"/>
                        </w:rPr>
                        <w:t xml:space="preserve">On Rel-17 unified TCI framework, for any SRS resource or resource set that does not share the same indicated Rel-17 TCI state(s) as dynamic-grant/configured-grant based PUSCH and all of dedicated PUCCH resources, but can be configured as a target signal of a Rel-17 UL or, if applicable, joint TCI (hence the Rel-17 UL or, if applicable, joint TCI state pool), Rel-17 mechanism(s) which </w:t>
                      </w:r>
                      <w:r w:rsidRPr="00BC1C2F">
                        <w:rPr>
                          <w:rFonts w:cs="Arial"/>
                          <w:color w:val="FF0000"/>
                        </w:rPr>
                        <w:t xml:space="preserve">reuse mechanisms similar to the Rel-15/16 spatial relation info update signaling/configuration design(s) </w:t>
                      </w:r>
                      <w:r w:rsidRPr="003437B1">
                        <w:rPr>
                          <w:rFonts w:cs="Arial"/>
                        </w:rPr>
                        <w:t>are used to update/configure such SRS (s) with Rel-17 UL or, if applicable, joint TCI state(s).</w:t>
                      </w:r>
                    </w:p>
                    <w:p w14:paraId="5F7074B5" w14:textId="77777777" w:rsidR="00210CB3" w:rsidRPr="003437B1" w:rsidRDefault="00210CB3" w:rsidP="003437B1">
                      <w:pPr>
                        <w:overflowPunct/>
                        <w:autoSpaceDE/>
                        <w:autoSpaceDN/>
                        <w:adjustRightInd/>
                        <w:jc w:val="left"/>
                        <w:textAlignment w:val="auto"/>
                        <w:rPr>
                          <w:rFonts w:cs="Arial"/>
                        </w:rPr>
                      </w:pPr>
                      <w:r w:rsidRPr="003437B1">
                        <w:rPr>
                          <w:rFonts w:cs="Arial" w:hint="eastAsia"/>
                        </w:rPr>
                        <w:t>•</w:t>
                      </w:r>
                      <w:r w:rsidRPr="003437B1">
                        <w:rPr>
                          <w:rFonts w:cs="Arial"/>
                        </w:rPr>
                        <w:tab/>
                        <w:t>Including inter-cell case, where SSB with PCI different from the serving cell can be used as a source RS in Rel-17 UL, or if applicable joint, TCI state for these SRS resources</w:t>
                      </w:r>
                    </w:p>
                    <w:p w14:paraId="783A3258" w14:textId="77777777" w:rsidR="00210CB3" w:rsidRPr="003437B1" w:rsidRDefault="00210CB3" w:rsidP="003437B1">
                      <w:pPr>
                        <w:overflowPunct/>
                        <w:autoSpaceDE/>
                        <w:autoSpaceDN/>
                        <w:adjustRightInd/>
                        <w:jc w:val="left"/>
                        <w:textAlignment w:val="auto"/>
                        <w:rPr>
                          <w:rFonts w:cs="Arial"/>
                        </w:rPr>
                      </w:pPr>
                      <w:r w:rsidRPr="003437B1">
                        <w:rPr>
                          <w:rFonts w:cs="Arial" w:hint="eastAsia"/>
                        </w:rPr>
                        <w:t>•</w:t>
                      </w:r>
                      <w:r w:rsidRPr="003437B1">
                        <w:rPr>
                          <w:rFonts w:cs="Arial"/>
                        </w:rPr>
                        <w:tab/>
                        <w:t>The UL PC parameter setting (including PL-RS) for the SRS resource set should be derived based on the setting associated with TCI indicated for the SRS resource with the lowest SRS-ResourceId in that SRS resource set</w:t>
                      </w:r>
                    </w:p>
                    <w:p w14:paraId="6BAA5E11" w14:textId="77777777" w:rsidR="00210CB3" w:rsidRPr="003437B1" w:rsidRDefault="00210CB3" w:rsidP="003437B1">
                      <w:pPr>
                        <w:overflowPunct/>
                        <w:autoSpaceDE/>
                        <w:autoSpaceDN/>
                        <w:adjustRightInd/>
                        <w:jc w:val="left"/>
                        <w:textAlignment w:val="auto"/>
                        <w:rPr>
                          <w:rFonts w:cs="Arial"/>
                        </w:rPr>
                      </w:pPr>
                      <w:r w:rsidRPr="003437B1">
                        <w:rPr>
                          <w:rFonts w:cs="Arial" w:hint="eastAsia"/>
                        </w:rPr>
                        <w:t>•</w:t>
                      </w:r>
                      <w:r w:rsidRPr="003437B1">
                        <w:rPr>
                          <w:rFonts w:cs="Arial"/>
                        </w:rPr>
                        <w:tab/>
                        <w:t xml:space="preserve">The MAC-CE signaling for the Rel-17 mechanism(s) to update the spatial relation of the AP/SP-SRS not sharing the indicated Rel-17 TCI state shall provide an ID of Rel-17 UL or, if applicable, joint TCI state instead of an RS resource ID for each AP/SP-SRS resource </w:t>
                      </w:r>
                    </w:p>
                    <w:p w14:paraId="01E79503" w14:textId="77777777" w:rsidR="00210CB3" w:rsidRPr="003437B1" w:rsidRDefault="00210CB3" w:rsidP="003437B1">
                      <w:pPr>
                        <w:overflowPunct/>
                        <w:autoSpaceDE/>
                        <w:autoSpaceDN/>
                        <w:adjustRightInd/>
                        <w:jc w:val="left"/>
                        <w:textAlignment w:val="auto"/>
                        <w:rPr>
                          <w:rFonts w:cs="Arial"/>
                        </w:rPr>
                      </w:pPr>
                      <w:r w:rsidRPr="003437B1">
                        <w:rPr>
                          <w:rFonts w:cs="Arial" w:hint="eastAsia"/>
                        </w:rPr>
                        <w:t>•</w:t>
                      </w:r>
                      <w:r w:rsidRPr="003437B1">
                        <w:rPr>
                          <w:rFonts w:cs="Arial"/>
                        </w:rPr>
                        <w:tab/>
                        <w:t>Reuse other aspects of the MAC-CE for the Rel-15/16 spatial relation info update (including 'SP SRS Activation/Deactivation MAC CE', 'Enhanced SP/AP SRS Spatial Relation Indication MAC CE', and 'Serving Cell Set based SRS Spatial Relation Indication MAC CE')</w:t>
                      </w:r>
                    </w:p>
                    <w:p w14:paraId="2C4C37AF" w14:textId="77777777" w:rsidR="00210CB3" w:rsidRPr="003437B1" w:rsidRDefault="00210CB3" w:rsidP="003437B1">
                      <w:pPr>
                        <w:overflowPunct/>
                        <w:autoSpaceDE/>
                        <w:autoSpaceDN/>
                        <w:adjustRightInd/>
                        <w:jc w:val="left"/>
                        <w:textAlignment w:val="auto"/>
                        <w:rPr>
                          <w:rFonts w:cs="Arial"/>
                        </w:rPr>
                      </w:pPr>
                      <w:r w:rsidRPr="003437B1">
                        <w:rPr>
                          <w:rFonts w:cs="Arial" w:hint="eastAsia"/>
                        </w:rPr>
                        <w:t>•</w:t>
                      </w:r>
                      <w:r w:rsidRPr="003437B1">
                        <w:rPr>
                          <w:rFonts w:cs="Arial"/>
                        </w:rPr>
                        <w:tab/>
                        <w:t xml:space="preserve">Note:  The exact details are up to RAN2. </w:t>
                      </w:r>
                    </w:p>
                    <w:p w14:paraId="0300F2C5" w14:textId="77777777" w:rsidR="00210CB3" w:rsidRPr="00F27EFD" w:rsidRDefault="00210CB3" w:rsidP="003437B1">
                      <w:pPr>
                        <w:overflowPunct/>
                        <w:autoSpaceDE/>
                        <w:autoSpaceDN/>
                        <w:adjustRightInd/>
                        <w:jc w:val="left"/>
                        <w:textAlignment w:val="auto"/>
                        <w:rPr>
                          <w:rFonts w:cs="Arial"/>
                        </w:rPr>
                      </w:pPr>
                      <w:r w:rsidRPr="003437B1">
                        <w:rPr>
                          <w:rFonts w:cs="Arial" w:hint="eastAsia"/>
                        </w:rPr>
                        <w:t>•</w:t>
                      </w:r>
                      <w:r w:rsidRPr="003437B1">
                        <w:rPr>
                          <w:rFonts w:cs="Arial"/>
                        </w:rPr>
                        <w:tab/>
                        <w:t>Note: A Rel-17 UE is not required to support both this feature and optional Rel-16 features of SRS spatial relation info within the same band.</w:t>
                      </w:r>
                    </w:p>
                  </w:txbxContent>
                </v:textbox>
                <w10:anchorlock/>
              </v:shape>
            </w:pict>
          </mc:Fallback>
        </mc:AlternateContent>
      </w:r>
    </w:p>
    <w:p w14:paraId="1B62D6DB" w14:textId="77777777" w:rsidR="003437B1" w:rsidRDefault="007D468D" w:rsidP="001B2A9F">
      <w:r>
        <w:t>It means if a SRS resource is not associated with a Rel17 unified TCI state, a MAC CE should be used to associate instead.</w:t>
      </w:r>
    </w:p>
    <w:p w14:paraId="39D950E6" w14:textId="77777777" w:rsidR="007D468D" w:rsidRPr="005100A2" w:rsidRDefault="007D468D" w:rsidP="001B2A9F">
      <w:pPr>
        <w:rPr>
          <w:b/>
        </w:rPr>
      </w:pPr>
      <w:r w:rsidRPr="005100A2">
        <w:rPr>
          <w:b/>
        </w:rPr>
        <w:t>Proposal: a new MAC CE should be introduced to associate a SRS resource without any associated Rel17 unified TCI state.</w:t>
      </w:r>
    </w:p>
    <w:p w14:paraId="4388316C" w14:textId="51177F83" w:rsidR="007D249D" w:rsidRDefault="007D249D" w:rsidP="001B2A9F">
      <w:r>
        <w:rPr>
          <w:rFonts w:hint="eastAsia"/>
        </w:rPr>
        <w:t>I</w:t>
      </w:r>
      <w:r>
        <w:t>n [1] RAN1 answered Q1.6 as following:</w:t>
      </w:r>
    </w:p>
    <w:p w14:paraId="00138852" w14:textId="77777777" w:rsidR="007D249D" w:rsidRDefault="007D249D" w:rsidP="007D249D">
      <w:r>
        <w:rPr>
          <w:noProof/>
          <w:lang w:val="en-US"/>
        </w:rPr>
        <w:lastRenderedPageBreak/>
        <mc:AlternateContent>
          <mc:Choice Requires="wps">
            <w:drawing>
              <wp:inline distT="0" distB="0" distL="0" distR="0" wp14:anchorId="0861609F" wp14:editId="1AC47B66">
                <wp:extent cx="5887367" cy="1462062"/>
                <wp:effectExtent l="0" t="0" r="18415" b="1397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7367" cy="1462062"/>
                        </a:xfrm>
                        <a:prstGeom prst="rect">
                          <a:avLst/>
                        </a:prstGeom>
                        <a:solidFill>
                          <a:schemeClr val="accent6">
                            <a:lumMod val="40000"/>
                            <a:lumOff val="60000"/>
                          </a:schemeClr>
                        </a:solidFill>
                        <a:ln w="9525">
                          <a:solidFill>
                            <a:srgbClr val="000000"/>
                          </a:solidFill>
                          <a:prstDash val="dash"/>
                          <a:miter lim="800000"/>
                          <a:headEnd/>
                          <a:tailEnd/>
                        </a:ln>
                      </wps:spPr>
                      <wps:txbx>
                        <w:txbxContent>
                          <w:p w14:paraId="2B34C30E" w14:textId="77777777" w:rsidR="007D249D" w:rsidRPr="007D249D" w:rsidRDefault="007D249D" w:rsidP="007D249D">
                            <w:pPr>
                              <w:overflowPunct/>
                              <w:autoSpaceDE/>
                              <w:autoSpaceDN/>
                              <w:adjustRightInd/>
                              <w:jc w:val="left"/>
                              <w:textAlignment w:val="auto"/>
                              <w:rPr>
                                <w:rFonts w:cs="Arial"/>
                              </w:rPr>
                            </w:pPr>
                            <w:r w:rsidRPr="003437B1">
                              <w:rPr>
                                <w:rFonts w:cs="Arial"/>
                              </w:rPr>
                              <w:t xml:space="preserve"> </w:t>
                            </w:r>
                            <w:r w:rsidRPr="007D249D">
                              <w:rPr>
                                <w:rFonts w:cs="Arial"/>
                              </w:rPr>
                              <w:t>Question 1.6: RAN2 would also like to confirm whether also semi-persistent SRS (as RAN1 mentioned “of any time-domain behaviour) will follow unified TCI state in DCI or some coordination between RRC signalling, MAC CE and DCI is needed?</w:t>
                            </w:r>
                          </w:p>
                          <w:p w14:paraId="222BC0F0" w14:textId="77777777" w:rsidR="007D249D" w:rsidRPr="007D249D" w:rsidRDefault="007D249D" w:rsidP="007D249D">
                            <w:pPr>
                              <w:overflowPunct/>
                              <w:autoSpaceDE/>
                              <w:autoSpaceDN/>
                              <w:adjustRightInd/>
                              <w:jc w:val="left"/>
                              <w:textAlignment w:val="auto"/>
                              <w:rPr>
                                <w:rFonts w:cs="Arial"/>
                              </w:rPr>
                            </w:pPr>
                            <w:r w:rsidRPr="007D249D">
                              <w:rPr>
                                <w:rFonts w:cs="Arial"/>
                              </w:rPr>
                              <w:t xml:space="preserve">Answer 1.6: </w:t>
                            </w:r>
                          </w:p>
                          <w:p w14:paraId="03956A4B" w14:textId="77777777" w:rsidR="007D249D" w:rsidRPr="007D249D" w:rsidRDefault="007D249D" w:rsidP="007D249D">
                            <w:pPr>
                              <w:overflowPunct/>
                              <w:autoSpaceDE/>
                              <w:autoSpaceDN/>
                              <w:adjustRightInd/>
                              <w:jc w:val="left"/>
                              <w:textAlignment w:val="auto"/>
                              <w:rPr>
                                <w:rFonts w:cs="Arial"/>
                              </w:rPr>
                            </w:pPr>
                            <w:r w:rsidRPr="007D249D">
                              <w:rPr>
                                <w:rFonts w:cs="Arial"/>
                              </w:rPr>
                              <w:t xml:space="preserve">For AP/SP/P SRS for codebook/non-codebook/antenna switching, it can also be configured by RRC on whether to follow Rel-17 indicated TCI. </w:t>
                            </w:r>
                          </w:p>
                          <w:p w14:paraId="4435685D" w14:textId="161B6E14" w:rsidR="007D249D" w:rsidRPr="00F27EFD" w:rsidRDefault="007D249D" w:rsidP="007D249D">
                            <w:pPr>
                              <w:overflowPunct/>
                              <w:autoSpaceDE/>
                              <w:autoSpaceDN/>
                              <w:adjustRightInd/>
                              <w:jc w:val="left"/>
                              <w:textAlignment w:val="auto"/>
                              <w:rPr>
                                <w:rFonts w:cs="Arial"/>
                              </w:rPr>
                            </w:pPr>
                            <w:r w:rsidRPr="007D249D">
                              <w:rPr>
                                <w:rFonts w:cs="Arial"/>
                              </w:rPr>
                              <w:t xml:space="preserve">Regarding to SRS for BM, only AP SRS for BM can be configured by RRC on whether to follow Rel-17 indicated TCI. </w:t>
                            </w:r>
                            <w:r w:rsidRPr="00AE6E1E">
                              <w:rPr>
                                <w:rFonts w:cs="Arial"/>
                                <w:color w:val="FF0000"/>
                              </w:rPr>
                              <w:t>Thus, if the parameter “followUnifiedTCI-State-r17” is used, then the restriction should be captured by RAN2 that it cannot be configured or applied when the SRS for BM is transmitted in SP/P manner.</w:t>
                            </w:r>
                            <w:r w:rsidRPr="007D249D">
                              <w:rPr>
                                <w:rFonts w:cs="Arial"/>
                              </w:rPr>
                              <w:t xml:space="preserve">  </w:t>
                            </w:r>
                          </w:p>
                        </w:txbxContent>
                      </wps:txbx>
                      <wps:bodyPr rot="0" vert="horz" wrap="square" lIns="91440" tIns="45720" rIns="91440" bIns="45720" anchor="t" anchorCtr="0">
                        <a:spAutoFit/>
                      </wps:bodyPr>
                    </wps:wsp>
                  </a:graphicData>
                </a:graphic>
              </wp:inline>
            </w:drawing>
          </mc:Choice>
          <mc:Fallback>
            <w:pict>
              <v:shapetype w14:anchorId="0861609F" id="_x0000_t202" coordsize="21600,21600" o:spt="202" path="m,l,21600r21600,l21600,xe">
                <v:stroke joinstyle="miter"/>
                <v:path gradientshapeok="t" o:connecttype="rect"/>
              </v:shapetype>
              <v:shape id="文本框 3" o:spid="_x0000_s1027" type="#_x0000_t202" style="width:463.55pt;height:11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" fillcolor="#c5e0b3 [1305]">
                <v:stroke dashstyle="dash"/>
                <v:textbox style="mso-fit-shape-to-text:t">
                  <w:txbxContent>
                    <w:p w14:paraId="2B34C30E" w14:textId="77777777" w:rsidR="007D249D" w:rsidRPr="007D249D" w:rsidRDefault="007D249D" w:rsidP="007D249D">
                      <w:pPr>
                        <w:overflowPunct/>
                        <w:autoSpaceDE/>
                        <w:autoSpaceDN/>
                        <w:adjustRightInd/>
                        <w:jc w:val="left"/>
                        <w:textAlignment w:val="auto"/>
                        <w:rPr>
                          <w:rFonts w:cs="Arial"/>
                        </w:rPr>
                      </w:pPr>
                      <w:r w:rsidRPr="003437B1">
                        <w:rPr>
                          <w:rFonts w:cs="Arial"/>
                        </w:rPr>
                        <w:t xml:space="preserve"> </w:t>
                      </w:r>
                      <w:r w:rsidRPr="007D249D">
                        <w:rPr>
                          <w:rFonts w:cs="Arial"/>
                        </w:rPr>
                        <w:t>Question 1.6: RAN2 would also like to confirm whether also semi-persistent SRS (as RAN1 mentioned “of any time-domain behaviour) will follow unified TCI state in DCI or some coordination between RRC signalling, MAC CE and DCI is needed?</w:t>
                      </w:r>
                    </w:p>
                    <w:p w14:paraId="222BC0F0" w14:textId="77777777" w:rsidR="007D249D" w:rsidRPr="007D249D" w:rsidRDefault="007D249D" w:rsidP="007D249D">
                      <w:pPr>
                        <w:overflowPunct/>
                        <w:autoSpaceDE/>
                        <w:autoSpaceDN/>
                        <w:adjustRightInd/>
                        <w:jc w:val="left"/>
                        <w:textAlignment w:val="auto"/>
                        <w:rPr>
                          <w:rFonts w:cs="Arial"/>
                        </w:rPr>
                      </w:pPr>
                      <w:r w:rsidRPr="007D249D">
                        <w:rPr>
                          <w:rFonts w:cs="Arial"/>
                        </w:rPr>
                        <w:t xml:space="preserve">Answer 1.6: </w:t>
                      </w:r>
                    </w:p>
                    <w:p w14:paraId="03956A4B" w14:textId="77777777" w:rsidR="007D249D" w:rsidRPr="007D249D" w:rsidRDefault="007D249D" w:rsidP="007D249D">
                      <w:pPr>
                        <w:overflowPunct/>
                        <w:autoSpaceDE/>
                        <w:autoSpaceDN/>
                        <w:adjustRightInd/>
                        <w:jc w:val="left"/>
                        <w:textAlignment w:val="auto"/>
                        <w:rPr>
                          <w:rFonts w:cs="Arial"/>
                        </w:rPr>
                      </w:pPr>
                      <w:r w:rsidRPr="007D249D">
                        <w:rPr>
                          <w:rFonts w:cs="Arial"/>
                        </w:rPr>
                        <w:t xml:space="preserve">For AP/SP/P SRS for codebook/non-codebook/antenna switching, it can also be configured by RRC on whether to follow Rel-17 indicated TCI. </w:t>
                      </w:r>
                    </w:p>
                    <w:p w14:paraId="4435685D" w14:textId="161B6E14" w:rsidR="007D249D" w:rsidRPr="00F27EFD" w:rsidRDefault="007D249D" w:rsidP="007D249D">
                      <w:pPr>
                        <w:overflowPunct/>
                        <w:autoSpaceDE/>
                        <w:autoSpaceDN/>
                        <w:adjustRightInd/>
                        <w:jc w:val="left"/>
                        <w:textAlignment w:val="auto"/>
                        <w:rPr>
                          <w:rFonts w:cs="Arial"/>
                        </w:rPr>
                      </w:pPr>
                      <w:r w:rsidRPr="007D249D">
                        <w:rPr>
                          <w:rFonts w:cs="Arial"/>
                        </w:rPr>
                        <w:t xml:space="preserve">Regarding to SRS for BM, only AP SRS for BM can be configured by RRC on whether to follow Rel-17 indicated TCI. </w:t>
                      </w:r>
                      <w:r w:rsidRPr="00AE6E1E">
                        <w:rPr>
                          <w:rFonts w:cs="Arial"/>
                          <w:color w:val="FF0000"/>
                        </w:rPr>
                        <w:t>Thus, if the parameter “followUnifiedTCI-State-r17” is used, then the restriction should be captured by RAN2 that it cannot be configured or applied when the SRS for BM is transmitted in SP/P manner.</w:t>
                      </w:r>
                      <w:r w:rsidRPr="007D249D">
                        <w:rPr>
                          <w:rFonts w:cs="Arial"/>
                        </w:rPr>
                        <w:t xml:space="preserve">  </w:t>
                      </w:r>
                    </w:p>
                  </w:txbxContent>
                </v:textbox>
                <w10:anchorlock/>
              </v:shape>
            </w:pict>
          </mc:Fallback>
        </mc:AlternateContent>
      </w:r>
    </w:p>
    <w:p w14:paraId="61014A04" w14:textId="53CBF5A7" w:rsidR="007D468D" w:rsidRDefault="007D249D" w:rsidP="001B2A9F">
      <w:r>
        <w:rPr>
          <w:rFonts w:hint="eastAsia"/>
        </w:rPr>
        <w:t>B</w:t>
      </w:r>
      <w:r>
        <w:t>ased on RAN1’s answer we can see t</w:t>
      </w:r>
      <w:r w:rsidR="007D468D">
        <w:t>here are several cases, where a SRS resource is not associated with a Rel17 TCI state:</w:t>
      </w:r>
    </w:p>
    <w:p w14:paraId="098159B7" w14:textId="77A2413E" w:rsidR="007D468D" w:rsidRDefault="007D468D" w:rsidP="001B2A9F">
      <w:r w:rsidRPr="00AE6E1E">
        <w:rPr>
          <w:b/>
          <w:bCs/>
        </w:rPr>
        <w:t>Case 1:</w:t>
      </w:r>
      <w:r>
        <w:t xml:space="preserve"> </w:t>
      </w:r>
      <w:r w:rsidR="00DE76D9">
        <w:rPr>
          <w:rFonts w:cs="Arial"/>
        </w:rPr>
        <w:t>AP/SP</w:t>
      </w:r>
      <w:r>
        <w:rPr>
          <w:rFonts w:cs="Arial"/>
        </w:rPr>
        <w:t xml:space="preserve"> SRS for codebook/non-codebook, </w:t>
      </w:r>
      <w:r w:rsidRPr="003151AA">
        <w:rPr>
          <w:rFonts w:cs="Arial"/>
        </w:rPr>
        <w:t>antenna switching</w:t>
      </w:r>
      <w:r>
        <w:rPr>
          <w:rFonts w:cs="Arial"/>
        </w:rPr>
        <w:t xml:space="preserve"> and a periodic SRS resource for beam management, for which “</w:t>
      </w:r>
      <w:proofErr w:type="spellStart"/>
      <w:r w:rsidRPr="006F77E8">
        <w:t>followUnifiedTCIstateSRS</w:t>
      </w:r>
      <w:proofErr w:type="spellEnd"/>
      <w:r>
        <w:t>” is not configured</w:t>
      </w:r>
    </w:p>
    <w:p w14:paraId="425B884A" w14:textId="77777777" w:rsidR="007D468D" w:rsidRDefault="007D468D" w:rsidP="001B2A9F">
      <w:r w:rsidRPr="00AE6E1E">
        <w:rPr>
          <w:b/>
          <w:bCs/>
        </w:rPr>
        <w:t>Case 2:</w:t>
      </w:r>
      <w:r>
        <w:t xml:space="preserve"> SP SRS resource for beam management</w:t>
      </w:r>
    </w:p>
    <w:p w14:paraId="4C884B4F" w14:textId="436BDACD" w:rsidR="007D468D" w:rsidRDefault="00DE76D9" w:rsidP="001B2A9F">
      <w:r w:rsidRPr="00AE6E1E">
        <w:rPr>
          <w:b/>
          <w:bCs/>
        </w:rPr>
        <w:t>Case</w:t>
      </w:r>
      <w:r w:rsidR="005C34F5" w:rsidRPr="00AE6E1E">
        <w:rPr>
          <w:b/>
          <w:bCs/>
        </w:rPr>
        <w:t xml:space="preserve"> </w:t>
      </w:r>
      <w:r w:rsidRPr="00AE6E1E">
        <w:rPr>
          <w:b/>
          <w:bCs/>
        </w:rPr>
        <w:t>3</w:t>
      </w:r>
      <w:r w:rsidR="007D249D" w:rsidRPr="00AE6E1E">
        <w:rPr>
          <w:b/>
          <w:bCs/>
        </w:rPr>
        <w:t>a</w:t>
      </w:r>
      <w:r w:rsidRPr="00AE6E1E">
        <w:rPr>
          <w:b/>
          <w:bCs/>
        </w:rPr>
        <w:t>:</w:t>
      </w:r>
      <w:r>
        <w:t xml:space="preserve"> Periodic SRS resource</w:t>
      </w:r>
      <w:r w:rsidR="007D249D">
        <w:t xml:space="preserve"> for </w:t>
      </w:r>
      <w:proofErr w:type="spellStart"/>
      <w:r w:rsidR="007D249D">
        <w:t>codeboo</w:t>
      </w:r>
      <w:proofErr w:type="spellEnd"/>
      <w:r w:rsidR="007D249D">
        <w:t xml:space="preserve">/non-codebook and antenna switching, for </w:t>
      </w:r>
      <w:r w:rsidR="007D249D">
        <w:rPr>
          <w:rFonts w:cs="Arial"/>
        </w:rPr>
        <w:t>which “</w:t>
      </w:r>
      <w:proofErr w:type="spellStart"/>
      <w:r w:rsidR="007D249D" w:rsidRPr="006F77E8">
        <w:t>followUnifiedTCIstateSRS</w:t>
      </w:r>
      <w:proofErr w:type="spellEnd"/>
      <w:r w:rsidR="007D249D">
        <w:t>” is not configured</w:t>
      </w:r>
    </w:p>
    <w:p w14:paraId="0FDD5704" w14:textId="6EF69D95" w:rsidR="007D249D" w:rsidRDefault="007D249D" w:rsidP="001B2A9F">
      <w:r w:rsidRPr="00AE6E1E">
        <w:rPr>
          <w:b/>
          <w:bCs/>
        </w:rPr>
        <w:t>Case 3b</w:t>
      </w:r>
      <w:r>
        <w:t>: Periodic SRS resource for beam management.</w:t>
      </w:r>
    </w:p>
    <w:p w14:paraId="4CE6D650" w14:textId="51B74B42" w:rsidR="007D249D" w:rsidRDefault="00587F5A" w:rsidP="001B2A9F">
      <w:r>
        <w:t>For periodic SRS resource,</w:t>
      </w:r>
      <w:r w:rsidR="00E17D75">
        <w:t xml:space="preserve"> </w:t>
      </w:r>
      <w:r w:rsidR="007D249D">
        <w:t>specific TCI state ID should be configured</w:t>
      </w:r>
      <w:r w:rsidR="005C34F5">
        <w:t xml:space="preserve"> by RRC</w:t>
      </w:r>
      <w:r w:rsidR="007D249D">
        <w:t>. The detail can be found in contribution [</w:t>
      </w:r>
      <w:r w:rsidR="005C34F5">
        <w:t>2</w:t>
      </w:r>
      <w:r w:rsidR="007D249D">
        <w:t>].</w:t>
      </w:r>
    </w:p>
    <w:p w14:paraId="58466AEB" w14:textId="232A461D" w:rsidR="004E7F2B" w:rsidRDefault="00255E4A" w:rsidP="001B2A9F">
      <w:r>
        <w:t xml:space="preserve">For case 1 and case 2, </w:t>
      </w:r>
      <w:r w:rsidR="0016763F">
        <w:t>a new</w:t>
      </w:r>
      <w:r>
        <w:t xml:space="preserve"> MAC CE </w:t>
      </w:r>
      <w:r w:rsidR="005C34F5">
        <w:t>should</w:t>
      </w:r>
      <w:r>
        <w:t xml:space="preserve"> be </w:t>
      </w:r>
      <w:r w:rsidR="005C34F5">
        <w:t>introduced</w:t>
      </w:r>
      <w:r>
        <w:t>. The format of MAC CE “</w:t>
      </w:r>
      <w:r w:rsidRPr="00255E4A">
        <w:t>Serving Cell Set based SRS Spatial Relation Indication MAC CE</w:t>
      </w:r>
      <w:r>
        <w:t xml:space="preserve">” can be modified for such </w:t>
      </w:r>
      <w:r w:rsidR="005C34F5">
        <w:t xml:space="preserve">new </w:t>
      </w:r>
      <w:r>
        <w:t>MAC CE.</w:t>
      </w:r>
      <w:r w:rsidR="00551297">
        <w:rPr>
          <w:rFonts w:hint="eastAsia"/>
        </w:rPr>
        <w:t xml:space="preserve"> </w:t>
      </w:r>
      <w:r w:rsidR="00551297">
        <w:t>Here is one example:</w:t>
      </w:r>
    </w:p>
    <w:p w14:paraId="208095AF" w14:textId="77777777" w:rsidR="00551297" w:rsidRDefault="00551297" w:rsidP="001B2A9F"/>
    <w:p w14:paraId="7FFB2C05" w14:textId="77777777" w:rsidR="00551297" w:rsidRDefault="00551297" w:rsidP="00551297">
      <w:pPr>
        <w:jc w:val="center"/>
      </w:pPr>
      <w:r>
        <w:object w:dxaOrig="5721" w:dyaOrig="5011" w14:anchorId="1934EA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3pt;height:239pt" o:ole="">
            <v:imagedata r:id="rId7" o:title=""/>
          </v:shape>
          <o:OLEObject Type="Embed" ProgID="Visio.Drawing.15" ShapeID="_x0000_i1025" DrawAspect="Content" ObjectID="_1712384423" r:id="rId8"/>
        </w:object>
      </w:r>
    </w:p>
    <w:p w14:paraId="61D4A6AA" w14:textId="77777777" w:rsidR="00551297" w:rsidRDefault="00551297" w:rsidP="00551297">
      <w:pPr>
        <w:jc w:val="center"/>
      </w:pPr>
      <w:r>
        <w:t>Figure 1</w:t>
      </w:r>
    </w:p>
    <w:p w14:paraId="13AB7FBD" w14:textId="08636309" w:rsidR="007D249D" w:rsidRDefault="007D249D" w:rsidP="007D249D">
      <w:pPr>
        <w:rPr>
          <w:b/>
        </w:rPr>
      </w:pPr>
      <w:r w:rsidRPr="0083443D">
        <w:rPr>
          <w:rFonts w:hint="eastAsia"/>
          <w:b/>
        </w:rPr>
        <w:t>P</w:t>
      </w:r>
      <w:r w:rsidRPr="0083443D">
        <w:rPr>
          <w:b/>
        </w:rPr>
        <w:t>roposal</w:t>
      </w:r>
      <w:r w:rsidR="005C34F5">
        <w:rPr>
          <w:b/>
        </w:rPr>
        <w:t xml:space="preserve"> 1</w:t>
      </w:r>
      <w:r w:rsidRPr="0083443D">
        <w:rPr>
          <w:b/>
        </w:rPr>
        <w:t>: The MAC CE in Figure 1 is introduced for SRS resource in following cases:</w:t>
      </w:r>
    </w:p>
    <w:p w14:paraId="3550308E" w14:textId="77777777" w:rsidR="007D249D" w:rsidRDefault="007D249D" w:rsidP="007D249D">
      <w:pPr>
        <w:ind w:leftChars="100" w:left="200"/>
      </w:pPr>
      <w:r>
        <w:t xml:space="preserve">Case 1: </w:t>
      </w:r>
      <w:r>
        <w:rPr>
          <w:rFonts w:cs="Arial"/>
        </w:rPr>
        <w:t xml:space="preserve">AP/SP SRS for codebook/non-codebook, </w:t>
      </w:r>
      <w:r w:rsidRPr="003151AA">
        <w:rPr>
          <w:rFonts w:cs="Arial"/>
        </w:rPr>
        <w:t>antenna switching</w:t>
      </w:r>
      <w:r>
        <w:rPr>
          <w:rFonts w:cs="Arial"/>
        </w:rPr>
        <w:t xml:space="preserve"> and a periodic SRS resource for beam management, for which “</w:t>
      </w:r>
      <w:proofErr w:type="spellStart"/>
      <w:r w:rsidRPr="006F77E8">
        <w:t>followUnifiedTCIstateSRS</w:t>
      </w:r>
      <w:proofErr w:type="spellEnd"/>
      <w:r>
        <w:t>” is not configured</w:t>
      </w:r>
    </w:p>
    <w:p w14:paraId="2D30E40A" w14:textId="464EF908" w:rsidR="004E7F2B" w:rsidRPr="001B2A9F" w:rsidRDefault="007D249D" w:rsidP="00847703">
      <w:pPr>
        <w:ind w:leftChars="100" w:left="200"/>
      </w:pPr>
      <w:r>
        <w:t>Case 2: SP SRS resource for beam management</w:t>
      </w:r>
    </w:p>
    <w:p w14:paraId="47A90E87" w14:textId="77777777" w:rsidR="00D51374" w:rsidRDefault="00D51374" w:rsidP="00D51374">
      <w:pPr>
        <w:pStyle w:val="2"/>
      </w:pPr>
      <w:r>
        <w:lastRenderedPageBreak/>
        <w:t>CSI-RS issue</w:t>
      </w:r>
    </w:p>
    <w:p w14:paraId="3B9F220B" w14:textId="77777777" w:rsidR="001B2A9F" w:rsidRDefault="00F27EFD" w:rsidP="001B2A9F">
      <w:r>
        <w:t>In RAN1 LS [1], RAN1 answered Q1.4 as following:</w:t>
      </w:r>
    </w:p>
    <w:p w14:paraId="62E9C108" w14:textId="77777777" w:rsidR="00F27EFD" w:rsidRDefault="00F27EFD" w:rsidP="00F27EFD">
      <w:r>
        <w:rPr>
          <w:noProof/>
          <w:lang w:val="en-US"/>
        </w:rPr>
        <mc:AlternateContent>
          <mc:Choice Requires="wps">
            <w:drawing>
              <wp:inline distT="0" distB="0" distL="0" distR="0" wp14:anchorId="1E0813C5" wp14:editId="36EB1D1F">
                <wp:extent cx="5887367" cy="1462062"/>
                <wp:effectExtent l="0" t="0" r="18415" b="139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7367" cy="1462062"/>
                        </a:xfrm>
                        <a:prstGeom prst="rect">
                          <a:avLst/>
                        </a:prstGeom>
                        <a:solidFill>
                          <a:schemeClr val="accent6">
                            <a:lumMod val="40000"/>
                            <a:lumOff val="60000"/>
                          </a:schemeClr>
                        </a:solidFill>
                        <a:ln w="9525">
                          <a:solidFill>
                            <a:srgbClr val="000000"/>
                          </a:solidFill>
                          <a:prstDash val="dash"/>
                          <a:miter lim="800000"/>
                          <a:headEnd/>
                          <a:tailEnd/>
                        </a:ln>
                      </wps:spPr>
                      <wps:txbx>
                        <w:txbxContent>
                          <w:p w14:paraId="5C56F6BE" w14:textId="77777777" w:rsidR="00210CB3" w:rsidRPr="00F27EFD" w:rsidRDefault="00210CB3" w:rsidP="00F27EFD">
                            <w:pPr>
                              <w:overflowPunct/>
                              <w:autoSpaceDE/>
                              <w:autoSpaceDN/>
                              <w:adjustRightInd/>
                              <w:jc w:val="left"/>
                              <w:textAlignment w:val="auto"/>
                              <w:rPr>
                                <w:rFonts w:cs="Arial"/>
                              </w:rPr>
                            </w:pPr>
                            <w:r w:rsidRPr="00F27EFD">
                              <w:rPr>
                                <w:rFonts w:cs="Arial"/>
                              </w:rPr>
                              <w:t xml:space="preserve">Question 1.4: Is this RRC parameter implementation is according to intended functionality or should the indication be placed per NZP-CSI-RS resource set or resource. Note that these NZP-CSI-RS resource sets and resource configurations are not specific to AP? </w:t>
                            </w:r>
                          </w:p>
                          <w:p w14:paraId="0F44CC4A" w14:textId="77777777" w:rsidR="00210CB3" w:rsidRPr="00F27EFD" w:rsidRDefault="00210CB3" w:rsidP="00F27EFD">
                            <w:pPr>
                              <w:overflowPunct/>
                              <w:autoSpaceDE/>
                              <w:autoSpaceDN/>
                              <w:adjustRightInd/>
                              <w:jc w:val="left"/>
                              <w:textAlignment w:val="auto"/>
                              <w:rPr>
                                <w:rFonts w:cs="Arial"/>
                              </w:rPr>
                            </w:pPr>
                            <w:r w:rsidRPr="00F27EFD">
                              <w:rPr>
                                <w:rFonts w:cs="Arial"/>
                              </w:rPr>
                              <w:t>Note that it will be RAN2 signalling design whether supporting this functionality is 1 bit indication per field X, or by maintaining lists of field X.</w:t>
                            </w:r>
                          </w:p>
                          <w:p w14:paraId="5D5DF09F" w14:textId="77777777" w:rsidR="00210CB3" w:rsidRPr="00F27EFD" w:rsidRDefault="00210CB3" w:rsidP="00F27EFD">
                            <w:pPr>
                              <w:overflowPunct/>
                              <w:autoSpaceDE/>
                              <w:autoSpaceDN/>
                              <w:adjustRightInd/>
                              <w:jc w:val="left"/>
                              <w:textAlignment w:val="auto"/>
                              <w:rPr>
                                <w:rFonts w:cs="Arial"/>
                              </w:rPr>
                            </w:pPr>
                            <w:r w:rsidRPr="00F27EFD">
                              <w:rPr>
                                <w:rFonts w:cs="Arial"/>
                              </w:rPr>
                              <w:t xml:space="preserve">Answer 1.4: </w:t>
                            </w:r>
                          </w:p>
                          <w:p w14:paraId="77E4F75F" w14:textId="77777777" w:rsidR="00210CB3" w:rsidRPr="00F27EFD" w:rsidRDefault="00210CB3" w:rsidP="00F27EFD">
                            <w:pPr>
                              <w:overflowPunct/>
                              <w:autoSpaceDE/>
                              <w:autoSpaceDN/>
                              <w:adjustRightInd/>
                              <w:jc w:val="left"/>
                              <w:textAlignment w:val="auto"/>
                              <w:rPr>
                                <w:rFonts w:cs="Arial"/>
                              </w:rPr>
                            </w:pPr>
                            <w:r w:rsidRPr="00F27EFD">
                              <w:rPr>
                                <w:rFonts w:cs="Arial"/>
                              </w:rPr>
                              <w:t>It is not fully aligned with the intended functionality. RAN1 has agreed that only aperiodic CSI-RS for beam management and aperiodic CSI-RS for CSI acquisition can follow the indicated Rel-17 TCI state, which can all be configured using CSI-</w:t>
                            </w:r>
                            <w:proofErr w:type="spellStart"/>
                            <w:r w:rsidRPr="00F27EFD">
                              <w:rPr>
                                <w:rFonts w:cs="Arial"/>
                              </w:rPr>
                              <w:t>AssociatedReportConfigInfo</w:t>
                            </w:r>
                            <w:proofErr w:type="spellEnd"/>
                            <w:r w:rsidRPr="00F27EFD">
                              <w:rPr>
                                <w:rFonts w:cs="Arial"/>
                              </w:rPr>
                              <w:t xml:space="preserve">. </w:t>
                            </w:r>
                            <w:r w:rsidRPr="00AE6E1E">
                              <w:rPr>
                                <w:rFonts w:cs="Arial"/>
                                <w:color w:val="FF0000"/>
                              </w:rPr>
                              <w:t>RAN1 has also agreed that periodic CSI-RS, and semi-persistent CSI-RS (therefore CSI-RS for tracking) never follow the indicated Rel-17 TCI state.</w:t>
                            </w:r>
                            <w:r w:rsidRPr="00F27EFD">
                              <w:rPr>
                                <w:rFonts w:cs="Arial"/>
                              </w:rPr>
                              <w:t xml:space="preserve"> Provided that these restrictions are captured in the field description of </w:t>
                            </w:r>
                            <w:proofErr w:type="spellStart"/>
                            <w:r w:rsidRPr="00F27EFD">
                              <w:rPr>
                                <w:rFonts w:cs="Arial"/>
                              </w:rPr>
                              <w:t>followUnifiedTCI</w:t>
                            </w:r>
                            <w:proofErr w:type="spellEnd"/>
                            <w:r w:rsidRPr="00F27EFD">
                              <w:rPr>
                                <w:rFonts w:cs="Arial"/>
                              </w:rPr>
                              <w:t>-State in CSI-</w:t>
                            </w:r>
                            <w:proofErr w:type="spellStart"/>
                            <w:r w:rsidRPr="00F27EFD">
                              <w:rPr>
                                <w:rFonts w:cs="Arial"/>
                              </w:rPr>
                              <w:t>AssociatedReportConfigInfo</w:t>
                            </w:r>
                            <w:proofErr w:type="spellEnd"/>
                            <w:r w:rsidRPr="00F27EFD">
                              <w:rPr>
                                <w:rFonts w:cs="Arial"/>
                              </w:rPr>
                              <w:t>, the proposed RRC implementation would be fine</w:t>
                            </w:r>
                          </w:p>
                        </w:txbxContent>
                      </wps:txbx>
                      <wps:bodyPr rot="0" vert="horz" wrap="square" lIns="91440" tIns="45720" rIns="91440" bIns="45720" anchor="t" anchorCtr="0">
                        <a:spAutoFit/>
                      </wps:bodyPr>
                    </wps:wsp>
                  </a:graphicData>
                </a:graphic>
              </wp:inline>
            </w:drawing>
          </mc:Choice>
          <mc:Fallback>
            <w:pict>
              <v:shape w14:anchorId="1E0813C5" id="_x0000_s1028" type="#_x0000_t202" style="width:463.55pt;height:11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" fillcolor="#c5e0b3 [1305]">
                <v:stroke dashstyle="dash"/>
                <v:textbox style="mso-fit-shape-to-text:t">
                  <w:txbxContent>
                    <w:p w14:paraId="5C56F6BE" w14:textId="77777777" w:rsidR="00210CB3" w:rsidRPr="00F27EFD" w:rsidRDefault="00210CB3" w:rsidP="00F27EFD">
                      <w:pPr>
                        <w:overflowPunct/>
                        <w:autoSpaceDE/>
                        <w:autoSpaceDN/>
                        <w:adjustRightInd/>
                        <w:jc w:val="left"/>
                        <w:textAlignment w:val="auto"/>
                        <w:rPr>
                          <w:rFonts w:cs="Arial"/>
                        </w:rPr>
                      </w:pPr>
                      <w:r w:rsidRPr="00F27EFD">
                        <w:rPr>
                          <w:rFonts w:cs="Arial"/>
                        </w:rPr>
                        <w:t xml:space="preserve">Question 1.4: Is this RRC parameter implementation is according to intended functionality or should the indication be placed per NZP-CSI-RS resource set or resource. Note that these NZP-CSI-RS resource sets and resource configurations are not specific to AP? </w:t>
                      </w:r>
                    </w:p>
                    <w:p w14:paraId="0F44CC4A" w14:textId="77777777" w:rsidR="00210CB3" w:rsidRPr="00F27EFD" w:rsidRDefault="00210CB3" w:rsidP="00F27EFD">
                      <w:pPr>
                        <w:overflowPunct/>
                        <w:autoSpaceDE/>
                        <w:autoSpaceDN/>
                        <w:adjustRightInd/>
                        <w:jc w:val="left"/>
                        <w:textAlignment w:val="auto"/>
                        <w:rPr>
                          <w:rFonts w:cs="Arial"/>
                        </w:rPr>
                      </w:pPr>
                      <w:r w:rsidRPr="00F27EFD">
                        <w:rPr>
                          <w:rFonts w:cs="Arial"/>
                        </w:rPr>
                        <w:t>Note that it will be RAN2 signalling design whether supporting this functionality is 1 bit indication per field X, or by maintaining lists of field X.</w:t>
                      </w:r>
                    </w:p>
                    <w:p w14:paraId="5D5DF09F" w14:textId="77777777" w:rsidR="00210CB3" w:rsidRPr="00F27EFD" w:rsidRDefault="00210CB3" w:rsidP="00F27EFD">
                      <w:pPr>
                        <w:overflowPunct/>
                        <w:autoSpaceDE/>
                        <w:autoSpaceDN/>
                        <w:adjustRightInd/>
                        <w:jc w:val="left"/>
                        <w:textAlignment w:val="auto"/>
                        <w:rPr>
                          <w:rFonts w:cs="Arial"/>
                        </w:rPr>
                      </w:pPr>
                      <w:r w:rsidRPr="00F27EFD">
                        <w:rPr>
                          <w:rFonts w:cs="Arial"/>
                        </w:rPr>
                        <w:t xml:space="preserve">Answer 1.4: </w:t>
                      </w:r>
                    </w:p>
                    <w:p w14:paraId="77E4F75F" w14:textId="77777777" w:rsidR="00210CB3" w:rsidRPr="00F27EFD" w:rsidRDefault="00210CB3" w:rsidP="00F27EFD">
                      <w:pPr>
                        <w:overflowPunct/>
                        <w:autoSpaceDE/>
                        <w:autoSpaceDN/>
                        <w:adjustRightInd/>
                        <w:jc w:val="left"/>
                        <w:textAlignment w:val="auto"/>
                        <w:rPr>
                          <w:rFonts w:cs="Arial"/>
                        </w:rPr>
                      </w:pPr>
                      <w:r w:rsidRPr="00F27EFD">
                        <w:rPr>
                          <w:rFonts w:cs="Arial"/>
                        </w:rPr>
                        <w:t>It is not fully aligned with the intended functionality. RAN1 has agreed that only aperiodic CSI-RS for beam management and aperiodic CSI-RS for CSI acquisition can follow the indicated Rel-17 TCI state, which can all be configured using CSI-</w:t>
                      </w:r>
                      <w:proofErr w:type="spellStart"/>
                      <w:r w:rsidRPr="00F27EFD">
                        <w:rPr>
                          <w:rFonts w:cs="Arial"/>
                        </w:rPr>
                        <w:t>AssociatedReportConfigInfo</w:t>
                      </w:r>
                      <w:proofErr w:type="spellEnd"/>
                      <w:r w:rsidRPr="00F27EFD">
                        <w:rPr>
                          <w:rFonts w:cs="Arial"/>
                        </w:rPr>
                        <w:t xml:space="preserve">. </w:t>
                      </w:r>
                      <w:r w:rsidRPr="00AE6E1E">
                        <w:rPr>
                          <w:rFonts w:cs="Arial"/>
                          <w:color w:val="FF0000"/>
                        </w:rPr>
                        <w:t>RAN1 has also agreed that periodic CSI-RS, and semi-persistent CSI-RS (therefore CSI-RS for tracking) never follow the indicated Rel-17 TCI state.</w:t>
                      </w:r>
                      <w:r w:rsidRPr="00F27EFD">
                        <w:rPr>
                          <w:rFonts w:cs="Arial"/>
                        </w:rPr>
                        <w:t xml:space="preserve"> Provided that these restrictions are captured in the field description of </w:t>
                      </w:r>
                      <w:proofErr w:type="spellStart"/>
                      <w:r w:rsidRPr="00F27EFD">
                        <w:rPr>
                          <w:rFonts w:cs="Arial"/>
                        </w:rPr>
                        <w:t>followUnifiedTCI</w:t>
                      </w:r>
                      <w:proofErr w:type="spellEnd"/>
                      <w:r w:rsidRPr="00F27EFD">
                        <w:rPr>
                          <w:rFonts w:cs="Arial"/>
                        </w:rPr>
                        <w:t>-State in CSI-</w:t>
                      </w:r>
                      <w:proofErr w:type="spellStart"/>
                      <w:r w:rsidRPr="00F27EFD">
                        <w:rPr>
                          <w:rFonts w:cs="Arial"/>
                        </w:rPr>
                        <w:t>AssociatedReportConfigInfo</w:t>
                      </w:r>
                      <w:proofErr w:type="spellEnd"/>
                      <w:r w:rsidRPr="00F27EFD">
                        <w:rPr>
                          <w:rFonts w:cs="Arial"/>
                        </w:rPr>
                        <w:t>, the proposed RRC implementation would be fine</w:t>
                      </w:r>
                    </w:p>
                  </w:txbxContent>
                </v:textbox>
                <w10:anchorlock/>
              </v:shape>
            </w:pict>
          </mc:Fallback>
        </mc:AlternateContent>
      </w:r>
    </w:p>
    <w:p w14:paraId="27D89EA4" w14:textId="77777777" w:rsidR="00DB575A" w:rsidRDefault="00DB575A" w:rsidP="001B2A9F">
      <w:r>
        <w:t xml:space="preserve">For periodic CSI-RS, the TCI state is configured via RRC signalling i.e. </w:t>
      </w:r>
      <w:proofErr w:type="spellStart"/>
      <w:r w:rsidRPr="00DB575A">
        <w:t>qcl</w:t>
      </w:r>
      <w:proofErr w:type="spellEnd"/>
      <w:r w:rsidRPr="00DB575A">
        <w:t>-</w:t>
      </w:r>
      <w:proofErr w:type="spellStart"/>
      <w:r w:rsidRPr="00DB575A">
        <w:t>InfoPeriodicCSI</w:t>
      </w:r>
      <w:proofErr w:type="spellEnd"/>
      <w:r w:rsidRPr="00DB575A">
        <w:t>-RS</w:t>
      </w:r>
      <w:r>
        <w:t xml:space="preserve"> in the </w:t>
      </w:r>
      <w:r w:rsidRPr="00D27132">
        <w:t>NZP-CSI-RS-Resource</w:t>
      </w:r>
      <w:r>
        <w:t>. However it is not clear how to interpret that SP CSI RS doesn’t follow indicated Rel17 TCI state. For legacy TCI state framework, TCI state is associated with SP CSI RS via MAC CE i.e. (</w:t>
      </w:r>
      <w:r w:rsidRPr="00DB575A">
        <w:t>6.1.3.12 SP CSI-RS/CSI-IM Resource Set Activation/Deactivation MAC CE</w:t>
      </w:r>
      <w:r>
        <w:t xml:space="preserve">). This MAC CE can be easily extended for unified TCI state also by clarifying that the TCI state </w:t>
      </w:r>
      <w:proofErr w:type="spellStart"/>
      <w:r>
        <w:t>ID</w:t>
      </w:r>
      <w:r w:rsidRPr="00DB575A">
        <w:rPr>
          <w:vertAlign w:val="subscript"/>
        </w:rPr>
        <w:t>i</w:t>
      </w:r>
      <w:proofErr w:type="spellEnd"/>
      <w:r>
        <w:t xml:space="preserve"> can be DL or Joint TCI state just like what is done for </w:t>
      </w:r>
      <w:proofErr w:type="spellStart"/>
      <w:r w:rsidRPr="00D27132">
        <w:t>qcl</w:t>
      </w:r>
      <w:proofErr w:type="spellEnd"/>
      <w:r w:rsidRPr="00D27132">
        <w:t>-</w:t>
      </w:r>
      <w:proofErr w:type="spellStart"/>
      <w:r w:rsidRPr="00D27132">
        <w:t>InfoPeriodicCSI</w:t>
      </w:r>
      <w:proofErr w:type="spellEnd"/>
      <w:r w:rsidRPr="00D27132">
        <w:t>-RS</w:t>
      </w:r>
      <w:r>
        <w:t xml:space="preserve"> for periodic CSI RS.</w:t>
      </w:r>
    </w:p>
    <w:p w14:paraId="3C4ACFF9" w14:textId="2CCCC736" w:rsidR="00DB575A" w:rsidRDefault="00DB575A" w:rsidP="001B2A9F">
      <w:pPr>
        <w:rPr>
          <w:b/>
        </w:rPr>
      </w:pPr>
      <w:r w:rsidRPr="00DB575A">
        <w:rPr>
          <w:b/>
        </w:rPr>
        <w:t xml:space="preserve">Proposal 2: To clarify that TCI State </w:t>
      </w:r>
      <w:proofErr w:type="spellStart"/>
      <w:r w:rsidRPr="00DB575A">
        <w:rPr>
          <w:b/>
        </w:rPr>
        <w:t>ID</w:t>
      </w:r>
      <w:r w:rsidRPr="00DB575A">
        <w:rPr>
          <w:b/>
          <w:vertAlign w:val="subscript"/>
        </w:rPr>
        <w:t>i</w:t>
      </w:r>
      <w:proofErr w:type="spellEnd"/>
      <w:r w:rsidRPr="00DB575A">
        <w:rPr>
          <w:b/>
        </w:rPr>
        <w:t xml:space="preserve"> </w:t>
      </w:r>
      <w:r w:rsidR="00EA2073">
        <w:rPr>
          <w:b/>
        </w:rPr>
        <w:t>in existing MAC CE (</w:t>
      </w:r>
      <w:r w:rsidR="00EA2073" w:rsidRPr="00EA2073">
        <w:rPr>
          <w:b/>
        </w:rPr>
        <w:t>6.1.3.12 SP CSI-RS/CSI-IM Resource Set Activation/Deactivation</w:t>
      </w:r>
      <w:r w:rsidR="00EA2073">
        <w:rPr>
          <w:b/>
        </w:rPr>
        <w:t xml:space="preserve">) </w:t>
      </w:r>
      <w:r w:rsidRPr="00DB575A">
        <w:rPr>
          <w:b/>
        </w:rPr>
        <w:t>could be DL or Joint TCI state so that TCI state can be associated with SP CSI RS resource.</w:t>
      </w:r>
    </w:p>
    <w:p w14:paraId="5F98442E" w14:textId="77777777" w:rsidR="00916DAF" w:rsidRDefault="00916DAF" w:rsidP="00916DAF">
      <w:pPr>
        <w:pStyle w:val="2"/>
      </w:pPr>
      <w:r>
        <w:t>BFR issue</w:t>
      </w:r>
    </w:p>
    <w:p w14:paraId="6F7C6F1A" w14:textId="77777777" w:rsidR="00916DAF" w:rsidRDefault="00916DAF" w:rsidP="00916DAF">
      <w:r>
        <w:t xml:space="preserve">In last meeting, RAN2 agreed to support </w:t>
      </w:r>
      <w:r w:rsidRPr="00C2204F">
        <w:t xml:space="preserve">TRP level truncation </w:t>
      </w:r>
      <w:r>
        <w:t xml:space="preserve">for </w:t>
      </w:r>
      <w:bookmarkStart w:id="5" w:name="OLE_LINK15"/>
      <w:r w:rsidRPr="0031143B">
        <w:t>Truncated Enhanced BFR MAC CE</w:t>
      </w:r>
      <w:bookmarkEnd w:id="5"/>
      <w:r>
        <w:t xml:space="preserve">, which can maximize the number of serving cells in the BFR MAC CE. And there is one remaining issue on the order of including beam failure information during </w:t>
      </w:r>
      <w:r w:rsidRPr="00A24F90">
        <w:t>[Post117-e][016]</w:t>
      </w:r>
      <w:r>
        <w:t xml:space="preserve"> email discussion. One e</w:t>
      </w:r>
      <w:r w:rsidRPr="007D5872">
        <w:t>ditor’s note</w:t>
      </w:r>
      <w:r>
        <w:t xml:space="preserve"> has been added in the running CR as following:</w:t>
      </w:r>
    </w:p>
    <w:p w14:paraId="13BF22D9" w14:textId="77777777" w:rsidR="00916DAF" w:rsidRDefault="00916DAF" w:rsidP="00916DAF">
      <w:pPr>
        <w:pBdr>
          <w:top w:val="single" w:sz="4" w:space="1" w:color="auto"/>
          <w:left w:val="single" w:sz="4" w:space="4" w:color="auto"/>
          <w:bottom w:val="single" w:sz="4" w:space="1" w:color="auto"/>
          <w:right w:val="single" w:sz="4" w:space="4" w:color="auto"/>
        </w:pBdr>
      </w:pPr>
      <w:r w:rsidRPr="007D5872">
        <w:t xml:space="preserve">For Truncated Enhanced BFR MAC CE, FFS whether to include BFR information of both TRPs for </w:t>
      </w:r>
      <w:proofErr w:type="spellStart"/>
      <w:r w:rsidRPr="007D5872">
        <w:t>SpCell</w:t>
      </w:r>
      <w:proofErr w:type="spellEnd"/>
      <w:r w:rsidRPr="007D5872">
        <w:t xml:space="preserve"> before </w:t>
      </w:r>
      <w:proofErr w:type="spellStart"/>
      <w:r w:rsidRPr="007D5872">
        <w:t>SCell</w:t>
      </w:r>
      <w:proofErr w:type="spellEnd"/>
      <w:r w:rsidRPr="007D5872">
        <w:t>(s).</w:t>
      </w:r>
    </w:p>
    <w:p w14:paraId="26A88F9D" w14:textId="77777777" w:rsidR="00916DAF" w:rsidRDefault="00916DAF" w:rsidP="00916DAF">
      <w:r>
        <w:t xml:space="preserve">For beam failure information reporting, we understand that </w:t>
      </w:r>
      <w:proofErr w:type="spellStart"/>
      <w:r w:rsidRPr="00C8680D">
        <w:t>SpCell</w:t>
      </w:r>
      <w:proofErr w:type="spellEnd"/>
      <w:r>
        <w:t xml:space="preserve"> beam failure info should be reported with high priority especially for the case that beam failure is declared on both TRPs. The remaining </w:t>
      </w:r>
      <w:proofErr w:type="spellStart"/>
      <w:r>
        <w:t>SCell</w:t>
      </w:r>
      <w:proofErr w:type="spellEnd"/>
      <w:r>
        <w:t xml:space="preserve"> beam failure information can be reported once the beam of </w:t>
      </w:r>
      <w:proofErr w:type="spellStart"/>
      <w:r>
        <w:t>SpCell</w:t>
      </w:r>
      <w:proofErr w:type="spellEnd"/>
      <w:r>
        <w:t xml:space="preserve"> has been recovered.</w:t>
      </w:r>
    </w:p>
    <w:p w14:paraId="47032B13" w14:textId="02269B84" w:rsidR="00916DAF" w:rsidRPr="00F27EFD" w:rsidRDefault="00916DAF" w:rsidP="001B2A9F">
      <w:r w:rsidRPr="000B1908">
        <w:rPr>
          <w:b/>
        </w:rPr>
        <w:t>Proposal</w:t>
      </w:r>
      <w:r>
        <w:rPr>
          <w:b/>
        </w:rPr>
        <w:t xml:space="preserve"> 3</w:t>
      </w:r>
      <w:r w:rsidRPr="000B1908">
        <w:rPr>
          <w:b/>
        </w:rPr>
        <w:t>:</w:t>
      </w:r>
      <w:r>
        <w:rPr>
          <w:b/>
        </w:rPr>
        <w:t xml:space="preserve"> For</w:t>
      </w:r>
      <w:r w:rsidRPr="00F26C13">
        <w:t xml:space="preserve"> </w:t>
      </w:r>
      <w:r w:rsidRPr="00F26C13">
        <w:rPr>
          <w:b/>
        </w:rPr>
        <w:t>Truncated Enhanced BFR MAC CE</w:t>
      </w:r>
      <w:r>
        <w:rPr>
          <w:b/>
        </w:rPr>
        <w:t xml:space="preserve">, beam failure </w:t>
      </w:r>
      <w:r w:rsidRPr="00F26C13">
        <w:rPr>
          <w:b/>
        </w:rPr>
        <w:t xml:space="preserve">information of both TRPs for </w:t>
      </w:r>
      <w:proofErr w:type="spellStart"/>
      <w:r w:rsidRPr="00F26C13">
        <w:rPr>
          <w:b/>
        </w:rPr>
        <w:t>SpCell</w:t>
      </w:r>
      <w:proofErr w:type="spellEnd"/>
      <w:r>
        <w:rPr>
          <w:b/>
        </w:rPr>
        <w:t xml:space="preserve"> is included </w:t>
      </w:r>
      <w:r w:rsidRPr="00F26C13">
        <w:rPr>
          <w:b/>
        </w:rPr>
        <w:t xml:space="preserve">before </w:t>
      </w:r>
      <w:proofErr w:type="spellStart"/>
      <w:r w:rsidRPr="00F26C13">
        <w:rPr>
          <w:b/>
        </w:rPr>
        <w:t>SCell</w:t>
      </w:r>
      <w:proofErr w:type="spellEnd"/>
      <w:r w:rsidRPr="00F26C13">
        <w:rPr>
          <w:b/>
        </w:rPr>
        <w:t>(s).</w:t>
      </w:r>
      <w:r w:rsidRPr="000B1908">
        <w:rPr>
          <w:b/>
        </w:rPr>
        <w:t xml:space="preserve"> </w:t>
      </w:r>
      <w:r w:rsidRPr="000B1908">
        <w:t xml:space="preserve"> </w:t>
      </w:r>
    </w:p>
    <w:p w14:paraId="1D19477F" w14:textId="77777777" w:rsidR="00D40785" w:rsidRDefault="00D40785" w:rsidP="00D40785">
      <w:pPr>
        <w:pStyle w:val="1"/>
      </w:pPr>
      <w:r>
        <w:t>Conclusion</w:t>
      </w:r>
    </w:p>
    <w:p w14:paraId="67CFA3BE" w14:textId="77777777" w:rsidR="005C34F5" w:rsidRDefault="005C34F5" w:rsidP="005C34F5">
      <w:pPr>
        <w:rPr>
          <w:b/>
        </w:rPr>
      </w:pPr>
      <w:r w:rsidRPr="0083443D">
        <w:rPr>
          <w:rFonts w:hint="eastAsia"/>
          <w:b/>
        </w:rPr>
        <w:t>P</w:t>
      </w:r>
      <w:r w:rsidRPr="0083443D">
        <w:rPr>
          <w:b/>
        </w:rPr>
        <w:t>roposal</w:t>
      </w:r>
      <w:r>
        <w:rPr>
          <w:b/>
        </w:rPr>
        <w:t xml:space="preserve"> 1</w:t>
      </w:r>
      <w:r w:rsidRPr="0083443D">
        <w:rPr>
          <w:b/>
        </w:rPr>
        <w:t>: The MAC CE in Figure 1 is introduced for SRS resource in following cases:</w:t>
      </w:r>
    </w:p>
    <w:p w14:paraId="6DD883EA" w14:textId="1F495FDC" w:rsidR="00D40785" w:rsidRDefault="005C34F5" w:rsidP="00D40785">
      <w:pPr>
        <w:rPr>
          <w:b/>
        </w:rPr>
      </w:pPr>
      <w:r w:rsidRPr="00DB575A">
        <w:rPr>
          <w:b/>
        </w:rPr>
        <w:t xml:space="preserve">Proposal 2: To clarify that TCI State </w:t>
      </w:r>
      <w:proofErr w:type="spellStart"/>
      <w:r w:rsidRPr="00DB575A">
        <w:rPr>
          <w:b/>
        </w:rPr>
        <w:t>ID</w:t>
      </w:r>
      <w:r w:rsidRPr="00DB575A">
        <w:rPr>
          <w:b/>
          <w:vertAlign w:val="subscript"/>
        </w:rPr>
        <w:t>i</w:t>
      </w:r>
      <w:proofErr w:type="spellEnd"/>
      <w:r w:rsidRPr="00DB575A">
        <w:rPr>
          <w:b/>
        </w:rPr>
        <w:t xml:space="preserve"> </w:t>
      </w:r>
      <w:r>
        <w:rPr>
          <w:b/>
        </w:rPr>
        <w:t>in existing MAC CE (</w:t>
      </w:r>
      <w:r w:rsidRPr="00EA2073">
        <w:rPr>
          <w:b/>
        </w:rPr>
        <w:t>6.1.3.12 SP CSI-RS/CSI-IM Resource Set Activation/Deactivation</w:t>
      </w:r>
      <w:r>
        <w:rPr>
          <w:b/>
        </w:rPr>
        <w:t xml:space="preserve">) </w:t>
      </w:r>
      <w:r w:rsidRPr="00DB575A">
        <w:rPr>
          <w:b/>
        </w:rPr>
        <w:t>could be DL or Joint TCI state so that TCI state can be associated with SP CSI RS resource.</w:t>
      </w:r>
    </w:p>
    <w:p w14:paraId="5CEF40E7" w14:textId="64EB73F4" w:rsidR="00916DAF" w:rsidRPr="00D40785" w:rsidRDefault="00916DAF" w:rsidP="00D40785">
      <w:r w:rsidRPr="000B1908">
        <w:rPr>
          <w:b/>
        </w:rPr>
        <w:t>Proposal</w:t>
      </w:r>
      <w:r>
        <w:rPr>
          <w:b/>
        </w:rPr>
        <w:t xml:space="preserve"> 3</w:t>
      </w:r>
      <w:r w:rsidRPr="000B1908">
        <w:rPr>
          <w:b/>
        </w:rPr>
        <w:t>:</w:t>
      </w:r>
      <w:r>
        <w:rPr>
          <w:b/>
        </w:rPr>
        <w:t xml:space="preserve"> For</w:t>
      </w:r>
      <w:r w:rsidRPr="00F26C13">
        <w:t xml:space="preserve"> </w:t>
      </w:r>
      <w:r w:rsidRPr="00F26C13">
        <w:rPr>
          <w:b/>
        </w:rPr>
        <w:t>Truncated Enhanced BFR MAC CE</w:t>
      </w:r>
      <w:r>
        <w:rPr>
          <w:b/>
        </w:rPr>
        <w:t xml:space="preserve">, beam failure </w:t>
      </w:r>
      <w:r w:rsidRPr="00F26C13">
        <w:rPr>
          <w:b/>
        </w:rPr>
        <w:t xml:space="preserve">information of both TRPs for </w:t>
      </w:r>
      <w:proofErr w:type="spellStart"/>
      <w:r w:rsidRPr="00F26C13">
        <w:rPr>
          <w:b/>
        </w:rPr>
        <w:t>SpCell</w:t>
      </w:r>
      <w:proofErr w:type="spellEnd"/>
      <w:r>
        <w:rPr>
          <w:b/>
        </w:rPr>
        <w:t xml:space="preserve"> is included </w:t>
      </w:r>
      <w:r w:rsidRPr="00F26C13">
        <w:rPr>
          <w:b/>
        </w:rPr>
        <w:t xml:space="preserve">before </w:t>
      </w:r>
      <w:proofErr w:type="spellStart"/>
      <w:r w:rsidRPr="00F26C13">
        <w:rPr>
          <w:b/>
        </w:rPr>
        <w:t>SCell</w:t>
      </w:r>
      <w:proofErr w:type="spellEnd"/>
      <w:r w:rsidRPr="00F26C13">
        <w:rPr>
          <w:b/>
        </w:rPr>
        <w:t>(s).</w:t>
      </w:r>
      <w:r w:rsidRPr="000B1908">
        <w:rPr>
          <w:b/>
        </w:rPr>
        <w:t xml:space="preserve"> </w:t>
      </w:r>
      <w:r w:rsidRPr="000B1908">
        <w:t xml:space="preserve"> </w:t>
      </w:r>
    </w:p>
    <w:p w14:paraId="26498B5D" w14:textId="021A5D25" w:rsidR="008D17D0" w:rsidRDefault="008D17D0" w:rsidP="008D17D0">
      <w:pPr>
        <w:pStyle w:val="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14:paraId="4334676D" w14:textId="6D4EF1F5" w:rsidR="005C34F5" w:rsidRDefault="005C34F5" w:rsidP="005C34F5">
      <w:r>
        <w:rPr>
          <w:rFonts w:hint="eastAsia"/>
        </w:rPr>
        <w:t>[</w:t>
      </w:r>
      <w:r>
        <w:t xml:space="preserve">1] R1-2202720 </w:t>
      </w:r>
      <w:r w:rsidRPr="00E92E22">
        <w:t xml:space="preserve">LS on </w:t>
      </w:r>
      <w:proofErr w:type="spellStart"/>
      <w:r w:rsidRPr="00E92E22">
        <w:t>feMIMO</w:t>
      </w:r>
      <w:proofErr w:type="spellEnd"/>
      <w:r w:rsidRPr="00E92E22">
        <w:t xml:space="preserve"> RRC parameters</w:t>
      </w:r>
    </w:p>
    <w:p w14:paraId="54044769" w14:textId="098DA1BA" w:rsidR="005C34F5" w:rsidRDefault="005C34F5" w:rsidP="00210CB3">
      <w:r>
        <w:rPr>
          <w:rFonts w:hint="eastAsia"/>
        </w:rPr>
        <w:lastRenderedPageBreak/>
        <w:t>[</w:t>
      </w:r>
      <w:r>
        <w:t xml:space="preserve">2] </w:t>
      </w:r>
      <w:r w:rsidRPr="005C34F5">
        <w:t>R2-2204599 Discussion open RRC issues on SRS and some MIMO specific RILs</w:t>
      </w:r>
    </w:p>
    <w:sectPr w:rsidR="005C34F5">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6163B" w14:textId="77777777" w:rsidR="0092300D" w:rsidRDefault="0092300D" w:rsidP="00536369">
      <w:pPr>
        <w:spacing w:after="0"/>
      </w:pPr>
      <w:r>
        <w:separator/>
      </w:r>
    </w:p>
  </w:endnote>
  <w:endnote w:type="continuationSeparator" w:id="0">
    <w:p w14:paraId="6AEE0D8D" w14:textId="77777777" w:rsidR="0092300D" w:rsidRDefault="0092300D"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E9DD5" w14:textId="225DEAC7" w:rsidR="00210CB3" w:rsidRDefault="00210CB3">
    <w:pPr>
      <w:pStyle w:val="a6"/>
      <w:tabs>
        <w:tab w:val="center" w:pos="4820"/>
        <w:tab w:val="right" w:pos="9639"/>
      </w:tabs>
      <w:jc w:val="left"/>
    </w:pPr>
    <w:r>
      <w:tab/>
    </w:r>
    <w:r>
      <w:fldChar w:fldCharType="begin"/>
    </w:r>
    <w:r>
      <w:rPr>
        <w:rStyle w:val="a4"/>
      </w:rPr>
      <w:instrText xml:space="preserve"> PAGE </w:instrText>
    </w:r>
    <w:r>
      <w:fldChar w:fldCharType="separate"/>
    </w:r>
    <w:r w:rsidR="00C82E11">
      <w:rPr>
        <w:rStyle w:val="a4"/>
        <w:noProof/>
      </w:rPr>
      <w:t>1</w:t>
    </w:r>
    <w:r>
      <w:fldChar w:fldCharType="end"/>
    </w:r>
    <w:r>
      <w:rPr>
        <w:rStyle w:val="a4"/>
      </w:rPr>
      <w:t>/</w:t>
    </w:r>
    <w:r>
      <w:fldChar w:fldCharType="begin"/>
    </w:r>
    <w:r>
      <w:rPr>
        <w:rStyle w:val="a4"/>
      </w:rPr>
      <w:instrText xml:space="preserve"> NUMPAGES </w:instrText>
    </w:r>
    <w:r>
      <w:fldChar w:fldCharType="separate"/>
    </w:r>
    <w:r w:rsidR="00C82E11">
      <w:rPr>
        <w:rStyle w:val="a4"/>
        <w:noProof/>
      </w:rPr>
      <w:t>13</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4BE96" w14:textId="77777777" w:rsidR="0092300D" w:rsidRDefault="0092300D" w:rsidP="00536369">
      <w:pPr>
        <w:spacing w:after="0"/>
      </w:pPr>
      <w:r>
        <w:separator/>
      </w:r>
    </w:p>
  </w:footnote>
  <w:footnote w:type="continuationSeparator" w:id="0">
    <w:p w14:paraId="3A54CB6A" w14:textId="77777777" w:rsidR="0092300D" w:rsidRDefault="0092300D"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DC4DB1"/>
    <w:multiLevelType w:val="hybridMultilevel"/>
    <w:tmpl w:val="72629D2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AD569F"/>
    <w:multiLevelType w:val="hybridMultilevel"/>
    <w:tmpl w:val="7F926C22"/>
    <w:lvl w:ilvl="0" w:tplc="C740681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5DD3F4D"/>
    <w:multiLevelType w:val="hybridMultilevel"/>
    <w:tmpl w:val="4FBA0B58"/>
    <w:lvl w:ilvl="0" w:tplc="39C6ABA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1A4130"/>
    <w:multiLevelType w:val="hybridMultilevel"/>
    <w:tmpl w:val="00CAA76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60F7240"/>
    <w:multiLevelType w:val="hybridMultilevel"/>
    <w:tmpl w:val="C3BEC31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1"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94650E7"/>
    <w:multiLevelType w:val="hybridMultilevel"/>
    <w:tmpl w:val="F16EA5A6"/>
    <w:lvl w:ilvl="0" w:tplc="795C474A">
      <w:start w:val="1"/>
      <w:numFmt w:val="bullet"/>
      <w:lvlText w:val="-"/>
      <w:lvlJc w:val="left"/>
      <w:pPr>
        <w:ind w:left="720" w:hanging="360"/>
      </w:pPr>
      <w:rPr>
        <w:rFonts w:ascii="Arial" w:eastAsia="MS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DE46DFA"/>
    <w:multiLevelType w:val="hybridMultilevel"/>
    <w:tmpl w:val="9A4E3244"/>
    <w:lvl w:ilvl="0" w:tplc="B3D45A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59A26596"/>
    <w:multiLevelType w:val="hybridMultilevel"/>
    <w:tmpl w:val="ABB6103C"/>
    <w:lvl w:ilvl="0" w:tplc="C3701986">
      <w:start w:val="2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1D86031"/>
    <w:multiLevelType w:val="hybridMultilevel"/>
    <w:tmpl w:val="08063468"/>
    <w:lvl w:ilvl="0" w:tplc="EDA6B18E">
      <w:start w:val="2"/>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FCF3113"/>
    <w:multiLevelType w:val="hybridMultilevel"/>
    <w:tmpl w:val="7CE00B86"/>
    <w:lvl w:ilvl="0" w:tplc="15BEA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1825C8A"/>
    <w:multiLevelType w:val="hybridMultilevel"/>
    <w:tmpl w:val="7856D7FE"/>
    <w:lvl w:ilvl="0" w:tplc="F222C6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454977910">
    <w:abstractNumId w:val="0"/>
  </w:num>
  <w:num w:numId="2" w16cid:durableId="638729317">
    <w:abstractNumId w:val="2"/>
  </w:num>
  <w:num w:numId="3" w16cid:durableId="877013315">
    <w:abstractNumId w:val="15"/>
  </w:num>
  <w:num w:numId="4" w16cid:durableId="1359349512">
    <w:abstractNumId w:val="14"/>
  </w:num>
  <w:num w:numId="5" w16cid:durableId="145585456">
    <w:abstractNumId w:val="8"/>
  </w:num>
  <w:num w:numId="6" w16cid:durableId="51469079">
    <w:abstractNumId w:val="1"/>
  </w:num>
  <w:num w:numId="7" w16cid:durableId="1662003739">
    <w:abstractNumId w:val="0"/>
  </w:num>
  <w:num w:numId="8" w16cid:durableId="254479455">
    <w:abstractNumId w:val="0"/>
  </w:num>
  <w:num w:numId="9" w16cid:durableId="1895382790">
    <w:abstractNumId w:val="0"/>
  </w:num>
  <w:num w:numId="10" w16cid:durableId="394478102">
    <w:abstractNumId w:val="0"/>
  </w:num>
  <w:num w:numId="11" w16cid:durableId="1301613766">
    <w:abstractNumId w:val="11"/>
  </w:num>
  <w:num w:numId="12" w16cid:durableId="1529637641">
    <w:abstractNumId w:val="13"/>
  </w:num>
  <w:num w:numId="13" w16cid:durableId="1965194391">
    <w:abstractNumId w:val="18"/>
  </w:num>
  <w:num w:numId="14" w16cid:durableId="137263309">
    <w:abstractNumId w:val="6"/>
  </w:num>
  <w:num w:numId="15" w16cid:durableId="635138753">
    <w:abstractNumId w:val="7"/>
  </w:num>
  <w:num w:numId="16" w16cid:durableId="336543334">
    <w:abstractNumId w:val="10"/>
  </w:num>
  <w:num w:numId="17" w16cid:durableId="475801432">
    <w:abstractNumId w:val="3"/>
  </w:num>
  <w:num w:numId="18" w16cid:durableId="1095126773">
    <w:abstractNumId w:val="9"/>
  </w:num>
  <w:num w:numId="19" w16cid:durableId="839395558">
    <w:abstractNumId w:val="4"/>
  </w:num>
  <w:num w:numId="20" w16cid:durableId="1356270539">
    <w:abstractNumId w:val="17"/>
  </w:num>
  <w:num w:numId="21" w16cid:durableId="20865225">
    <w:abstractNumId w:val="16"/>
  </w:num>
  <w:num w:numId="22" w16cid:durableId="1286543727">
    <w:abstractNumId w:val="0"/>
  </w:num>
  <w:num w:numId="23" w16cid:durableId="701784536">
    <w:abstractNumId w:val="0"/>
  </w:num>
  <w:num w:numId="24" w16cid:durableId="1960915934">
    <w:abstractNumId w:val="0"/>
  </w:num>
  <w:num w:numId="25" w16cid:durableId="985860469">
    <w:abstractNumId w:val="0"/>
  </w:num>
  <w:num w:numId="26" w16cid:durableId="1104421932">
    <w:abstractNumId w:val="0"/>
  </w:num>
  <w:num w:numId="27" w16cid:durableId="2140342042">
    <w:abstractNumId w:val="0"/>
  </w:num>
  <w:num w:numId="28" w16cid:durableId="423573296">
    <w:abstractNumId w:val="0"/>
  </w:num>
  <w:num w:numId="29" w16cid:durableId="981619477">
    <w:abstractNumId w:val="0"/>
  </w:num>
  <w:num w:numId="30" w16cid:durableId="792554988">
    <w:abstractNumId w:val="0"/>
  </w:num>
  <w:num w:numId="31" w16cid:durableId="1991665736">
    <w:abstractNumId w:val="0"/>
  </w:num>
  <w:num w:numId="32" w16cid:durableId="299655480">
    <w:abstractNumId w:val="0"/>
  </w:num>
  <w:num w:numId="33" w16cid:durableId="1464157106">
    <w:abstractNumId w:val="0"/>
  </w:num>
  <w:num w:numId="34" w16cid:durableId="923806468">
    <w:abstractNumId w:val="0"/>
  </w:num>
  <w:num w:numId="35" w16cid:durableId="1249802310">
    <w:abstractNumId w:val="0"/>
  </w:num>
  <w:num w:numId="36" w16cid:durableId="1477794767">
    <w:abstractNumId w:val="0"/>
  </w:num>
  <w:num w:numId="37" w16cid:durableId="1694182656">
    <w:abstractNumId w:val="0"/>
  </w:num>
  <w:num w:numId="38" w16cid:durableId="1165784418">
    <w:abstractNumId w:val="12"/>
  </w:num>
  <w:num w:numId="39" w16cid:durableId="193663335">
    <w:abstractNumId w:val="5"/>
  </w:num>
  <w:num w:numId="40" w16cid:durableId="8398569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271"/>
    <w:rsid w:val="00003B6D"/>
    <w:rsid w:val="000067C2"/>
    <w:rsid w:val="00012FBC"/>
    <w:rsid w:val="000231F4"/>
    <w:rsid w:val="000232D7"/>
    <w:rsid w:val="00032C70"/>
    <w:rsid w:val="0004654C"/>
    <w:rsid w:val="00047FCB"/>
    <w:rsid w:val="00050304"/>
    <w:rsid w:val="00055F2B"/>
    <w:rsid w:val="0005623C"/>
    <w:rsid w:val="000717DB"/>
    <w:rsid w:val="00073191"/>
    <w:rsid w:val="00074E88"/>
    <w:rsid w:val="0008018C"/>
    <w:rsid w:val="000808F0"/>
    <w:rsid w:val="000831A2"/>
    <w:rsid w:val="000835FA"/>
    <w:rsid w:val="000A064F"/>
    <w:rsid w:val="000B304D"/>
    <w:rsid w:val="000B361C"/>
    <w:rsid w:val="000B5C7C"/>
    <w:rsid w:val="000C30EA"/>
    <w:rsid w:val="000C4CE6"/>
    <w:rsid w:val="000D5F82"/>
    <w:rsid w:val="000F219D"/>
    <w:rsid w:val="00105717"/>
    <w:rsid w:val="00115BB8"/>
    <w:rsid w:val="001169EB"/>
    <w:rsid w:val="00121393"/>
    <w:rsid w:val="001228B8"/>
    <w:rsid w:val="00130A47"/>
    <w:rsid w:val="001438BD"/>
    <w:rsid w:val="00145697"/>
    <w:rsid w:val="001510B9"/>
    <w:rsid w:val="0015677A"/>
    <w:rsid w:val="0016763F"/>
    <w:rsid w:val="001714CE"/>
    <w:rsid w:val="00171D49"/>
    <w:rsid w:val="00177DFA"/>
    <w:rsid w:val="001831ED"/>
    <w:rsid w:val="00184361"/>
    <w:rsid w:val="0018581B"/>
    <w:rsid w:val="00193848"/>
    <w:rsid w:val="001A088F"/>
    <w:rsid w:val="001A14E0"/>
    <w:rsid w:val="001A5ED9"/>
    <w:rsid w:val="001B2A9F"/>
    <w:rsid w:val="001B2B5E"/>
    <w:rsid w:val="001B307A"/>
    <w:rsid w:val="001C4159"/>
    <w:rsid w:val="001C799F"/>
    <w:rsid w:val="001C79A4"/>
    <w:rsid w:val="001D0199"/>
    <w:rsid w:val="001D12AE"/>
    <w:rsid w:val="001D3C6A"/>
    <w:rsid w:val="001D62C5"/>
    <w:rsid w:val="001E0E7E"/>
    <w:rsid w:val="001E1174"/>
    <w:rsid w:val="001E26D3"/>
    <w:rsid w:val="001E3113"/>
    <w:rsid w:val="001E4325"/>
    <w:rsid w:val="001F0935"/>
    <w:rsid w:val="001F17B6"/>
    <w:rsid w:val="001F2C34"/>
    <w:rsid w:val="001F3D78"/>
    <w:rsid w:val="001F40C6"/>
    <w:rsid w:val="0020115F"/>
    <w:rsid w:val="00201570"/>
    <w:rsid w:val="00201A66"/>
    <w:rsid w:val="00207241"/>
    <w:rsid w:val="00210557"/>
    <w:rsid w:val="00210CB3"/>
    <w:rsid w:val="00210CD6"/>
    <w:rsid w:val="00223B76"/>
    <w:rsid w:val="00223DC6"/>
    <w:rsid w:val="00226DED"/>
    <w:rsid w:val="00227822"/>
    <w:rsid w:val="0023076D"/>
    <w:rsid w:val="00237EAA"/>
    <w:rsid w:val="00255E4A"/>
    <w:rsid w:val="00262325"/>
    <w:rsid w:val="00264D73"/>
    <w:rsid w:val="002661D0"/>
    <w:rsid w:val="00275F1C"/>
    <w:rsid w:val="00285D5C"/>
    <w:rsid w:val="0028606C"/>
    <w:rsid w:val="00290959"/>
    <w:rsid w:val="002910A8"/>
    <w:rsid w:val="00291286"/>
    <w:rsid w:val="00292F40"/>
    <w:rsid w:val="00297351"/>
    <w:rsid w:val="00297D53"/>
    <w:rsid w:val="002A0E25"/>
    <w:rsid w:val="002A4426"/>
    <w:rsid w:val="002A60D4"/>
    <w:rsid w:val="002B3A81"/>
    <w:rsid w:val="002B48D5"/>
    <w:rsid w:val="002C327A"/>
    <w:rsid w:val="002D1743"/>
    <w:rsid w:val="002D3DBB"/>
    <w:rsid w:val="002D5158"/>
    <w:rsid w:val="002E09E6"/>
    <w:rsid w:val="002E2528"/>
    <w:rsid w:val="002F64DA"/>
    <w:rsid w:val="002F728A"/>
    <w:rsid w:val="003044D4"/>
    <w:rsid w:val="003102C5"/>
    <w:rsid w:val="00311FBF"/>
    <w:rsid w:val="003151AA"/>
    <w:rsid w:val="0031620E"/>
    <w:rsid w:val="003173B5"/>
    <w:rsid w:val="00320C4F"/>
    <w:rsid w:val="00323052"/>
    <w:rsid w:val="003245E8"/>
    <w:rsid w:val="0032564B"/>
    <w:rsid w:val="003276EA"/>
    <w:rsid w:val="003437B1"/>
    <w:rsid w:val="00345130"/>
    <w:rsid w:val="00360626"/>
    <w:rsid w:val="0036136C"/>
    <w:rsid w:val="00361911"/>
    <w:rsid w:val="0036282A"/>
    <w:rsid w:val="00365EAB"/>
    <w:rsid w:val="0037328E"/>
    <w:rsid w:val="00373F98"/>
    <w:rsid w:val="00374CD8"/>
    <w:rsid w:val="003761FB"/>
    <w:rsid w:val="0038352A"/>
    <w:rsid w:val="00383F0C"/>
    <w:rsid w:val="003861C4"/>
    <w:rsid w:val="00395F05"/>
    <w:rsid w:val="00397842"/>
    <w:rsid w:val="003A05C0"/>
    <w:rsid w:val="003B298B"/>
    <w:rsid w:val="003B51C5"/>
    <w:rsid w:val="003D09D1"/>
    <w:rsid w:val="003D43B2"/>
    <w:rsid w:val="003D5447"/>
    <w:rsid w:val="003E138E"/>
    <w:rsid w:val="003E4A07"/>
    <w:rsid w:val="003F2CDF"/>
    <w:rsid w:val="00401053"/>
    <w:rsid w:val="004019D0"/>
    <w:rsid w:val="004039DA"/>
    <w:rsid w:val="00415EEF"/>
    <w:rsid w:val="00424078"/>
    <w:rsid w:val="0042738B"/>
    <w:rsid w:val="00430D21"/>
    <w:rsid w:val="004312D4"/>
    <w:rsid w:val="00432090"/>
    <w:rsid w:val="0043289B"/>
    <w:rsid w:val="00434CFC"/>
    <w:rsid w:val="00440CFE"/>
    <w:rsid w:val="00441013"/>
    <w:rsid w:val="00447146"/>
    <w:rsid w:val="00453442"/>
    <w:rsid w:val="00457853"/>
    <w:rsid w:val="004629A2"/>
    <w:rsid w:val="004642FB"/>
    <w:rsid w:val="00466AB3"/>
    <w:rsid w:val="00475750"/>
    <w:rsid w:val="0047600D"/>
    <w:rsid w:val="004806BF"/>
    <w:rsid w:val="00491647"/>
    <w:rsid w:val="00493540"/>
    <w:rsid w:val="00497525"/>
    <w:rsid w:val="004A041D"/>
    <w:rsid w:val="004A0D2B"/>
    <w:rsid w:val="004A18F4"/>
    <w:rsid w:val="004A5980"/>
    <w:rsid w:val="004A5EE0"/>
    <w:rsid w:val="004B03D5"/>
    <w:rsid w:val="004B4928"/>
    <w:rsid w:val="004C029E"/>
    <w:rsid w:val="004C15DD"/>
    <w:rsid w:val="004C7961"/>
    <w:rsid w:val="004D1C84"/>
    <w:rsid w:val="004D7404"/>
    <w:rsid w:val="004E6AB4"/>
    <w:rsid w:val="004E7F2B"/>
    <w:rsid w:val="004F06FE"/>
    <w:rsid w:val="004F2442"/>
    <w:rsid w:val="004F34F6"/>
    <w:rsid w:val="00501B4C"/>
    <w:rsid w:val="005044C4"/>
    <w:rsid w:val="005100A2"/>
    <w:rsid w:val="0051619D"/>
    <w:rsid w:val="00523B29"/>
    <w:rsid w:val="0053013A"/>
    <w:rsid w:val="00536369"/>
    <w:rsid w:val="005369BF"/>
    <w:rsid w:val="00536EEA"/>
    <w:rsid w:val="0053718F"/>
    <w:rsid w:val="00551297"/>
    <w:rsid w:val="005558CC"/>
    <w:rsid w:val="005601F5"/>
    <w:rsid w:val="005673F9"/>
    <w:rsid w:val="00574BF0"/>
    <w:rsid w:val="005763F0"/>
    <w:rsid w:val="00576580"/>
    <w:rsid w:val="005766C5"/>
    <w:rsid w:val="00576BD6"/>
    <w:rsid w:val="00577204"/>
    <w:rsid w:val="0058252C"/>
    <w:rsid w:val="00585EC1"/>
    <w:rsid w:val="00587557"/>
    <w:rsid w:val="00587F5A"/>
    <w:rsid w:val="005932DB"/>
    <w:rsid w:val="005A0BAD"/>
    <w:rsid w:val="005A2485"/>
    <w:rsid w:val="005A4524"/>
    <w:rsid w:val="005A4BC6"/>
    <w:rsid w:val="005B0AFE"/>
    <w:rsid w:val="005B257A"/>
    <w:rsid w:val="005B3B9E"/>
    <w:rsid w:val="005B53DF"/>
    <w:rsid w:val="005C3150"/>
    <w:rsid w:val="005C34F5"/>
    <w:rsid w:val="005D2054"/>
    <w:rsid w:val="005E63C7"/>
    <w:rsid w:val="00606C99"/>
    <w:rsid w:val="00611A7F"/>
    <w:rsid w:val="00613B39"/>
    <w:rsid w:val="00621371"/>
    <w:rsid w:val="00622BD7"/>
    <w:rsid w:val="00625D96"/>
    <w:rsid w:val="006260C3"/>
    <w:rsid w:val="00630C61"/>
    <w:rsid w:val="00632204"/>
    <w:rsid w:val="006344F5"/>
    <w:rsid w:val="00640485"/>
    <w:rsid w:val="00641FEC"/>
    <w:rsid w:val="00650453"/>
    <w:rsid w:val="00651A5A"/>
    <w:rsid w:val="00652B56"/>
    <w:rsid w:val="00655A56"/>
    <w:rsid w:val="00655C63"/>
    <w:rsid w:val="00656BDE"/>
    <w:rsid w:val="00661F9D"/>
    <w:rsid w:val="00664A38"/>
    <w:rsid w:val="0067045D"/>
    <w:rsid w:val="00671259"/>
    <w:rsid w:val="00685F2C"/>
    <w:rsid w:val="00692170"/>
    <w:rsid w:val="0069338B"/>
    <w:rsid w:val="00696B26"/>
    <w:rsid w:val="006B33F3"/>
    <w:rsid w:val="006B3705"/>
    <w:rsid w:val="006B6AEF"/>
    <w:rsid w:val="006C48B4"/>
    <w:rsid w:val="006C4B5B"/>
    <w:rsid w:val="006D1861"/>
    <w:rsid w:val="006D45B3"/>
    <w:rsid w:val="006D594F"/>
    <w:rsid w:val="006D77A2"/>
    <w:rsid w:val="006E27C5"/>
    <w:rsid w:val="006E7B3F"/>
    <w:rsid w:val="006F66A5"/>
    <w:rsid w:val="006F77E8"/>
    <w:rsid w:val="00700C13"/>
    <w:rsid w:val="00700F74"/>
    <w:rsid w:val="007018C7"/>
    <w:rsid w:val="00703427"/>
    <w:rsid w:val="00713D41"/>
    <w:rsid w:val="00714B99"/>
    <w:rsid w:val="007153A0"/>
    <w:rsid w:val="007177E6"/>
    <w:rsid w:val="007233A6"/>
    <w:rsid w:val="00744B6A"/>
    <w:rsid w:val="00746794"/>
    <w:rsid w:val="00747643"/>
    <w:rsid w:val="00754B09"/>
    <w:rsid w:val="00755112"/>
    <w:rsid w:val="00756081"/>
    <w:rsid w:val="007611D5"/>
    <w:rsid w:val="0076215F"/>
    <w:rsid w:val="00762682"/>
    <w:rsid w:val="00763FD8"/>
    <w:rsid w:val="007667BC"/>
    <w:rsid w:val="00767999"/>
    <w:rsid w:val="00770A1E"/>
    <w:rsid w:val="0077146E"/>
    <w:rsid w:val="00771627"/>
    <w:rsid w:val="00777453"/>
    <w:rsid w:val="00777476"/>
    <w:rsid w:val="00787888"/>
    <w:rsid w:val="00791819"/>
    <w:rsid w:val="00792366"/>
    <w:rsid w:val="0079255B"/>
    <w:rsid w:val="00792E9F"/>
    <w:rsid w:val="007B03EE"/>
    <w:rsid w:val="007B0982"/>
    <w:rsid w:val="007B457D"/>
    <w:rsid w:val="007B55A3"/>
    <w:rsid w:val="007C4785"/>
    <w:rsid w:val="007D15B5"/>
    <w:rsid w:val="007D249D"/>
    <w:rsid w:val="007D38D4"/>
    <w:rsid w:val="007D468D"/>
    <w:rsid w:val="007D4B2A"/>
    <w:rsid w:val="007D6957"/>
    <w:rsid w:val="007D6D5C"/>
    <w:rsid w:val="007F3112"/>
    <w:rsid w:val="00805232"/>
    <w:rsid w:val="00805509"/>
    <w:rsid w:val="00813679"/>
    <w:rsid w:val="00813930"/>
    <w:rsid w:val="00813D44"/>
    <w:rsid w:val="00816120"/>
    <w:rsid w:val="00823BA5"/>
    <w:rsid w:val="00827887"/>
    <w:rsid w:val="0083443D"/>
    <w:rsid w:val="00843ECA"/>
    <w:rsid w:val="00844240"/>
    <w:rsid w:val="00847703"/>
    <w:rsid w:val="00847D9C"/>
    <w:rsid w:val="00853E8C"/>
    <w:rsid w:val="00871E1D"/>
    <w:rsid w:val="00872403"/>
    <w:rsid w:val="00872D1A"/>
    <w:rsid w:val="008778FC"/>
    <w:rsid w:val="00881B7F"/>
    <w:rsid w:val="008844E8"/>
    <w:rsid w:val="008868C2"/>
    <w:rsid w:val="00886EBA"/>
    <w:rsid w:val="008874AD"/>
    <w:rsid w:val="00890852"/>
    <w:rsid w:val="00895C1D"/>
    <w:rsid w:val="0089646D"/>
    <w:rsid w:val="008A0877"/>
    <w:rsid w:val="008A3501"/>
    <w:rsid w:val="008A4656"/>
    <w:rsid w:val="008A48BA"/>
    <w:rsid w:val="008A50D5"/>
    <w:rsid w:val="008A5640"/>
    <w:rsid w:val="008B0AE1"/>
    <w:rsid w:val="008B2C9E"/>
    <w:rsid w:val="008C4755"/>
    <w:rsid w:val="008D17D0"/>
    <w:rsid w:val="008D38C6"/>
    <w:rsid w:val="008D79F4"/>
    <w:rsid w:val="008F03B0"/>
    <w:rsid w:val="008F4AB0"/>
    <w:rsid w:val="008F593B"/>
    <w:rsid w:val="00901704"/>
    <w:rsid w:val="00914AD2"/>
    <w:rsid w:val="00914DB6"/>
    <w:rsid w:val="0091649C"/>
    <w:rsid w:val="00916DAF"/>
    <w:rsid w:val="0092135A"/>
    <w:rsid w:val="00921A89"/>
    <w:rsid w:val="0092300D"/>
    <w:rsid w:val="00923240"/>
    <w:rsid w:val="00927854"/>
    <w:rsid w:val="009301FB"/>
    <w:rsid w:val="0093287B"/>
    <w:rsid w:val="00937407"/>
    <w:rsid w:val="0094549A"/>
    <w:rsid w:val="00946283"/>
    <w:rsid w:val="009512BD"/>
    <w:rsid w:val="00961A7E"/>
    <w:rsid w:val="00964FF5"/>
    <w:rsid w:val="009652E5"/>
    <w:rsid w:val="009655D7"/>
    <w:rsid w:val="00966B3D"/>
    <w:rsid w:val="00984C24"/>
    <w:rsid w:val="009850AA"/>
    <w:rsid w:val="00990386"/>
    <w:rsid w:val="009A4569"/>
    <w:rsid w:val="009B1219"/>
    <w:rsid w:val="009B28FF"/>
    <w:rsid w:val="009B5A13"/>
    <w:rsid w:val="009B6DC7"/>
    <w:rsid w:val="009C6271"/>
    <w:rsid w:val="009C6610"/>
    <w:rsid w:val="009C7715"/>
    <w:rsid w:val="009D01BD"/>
    <w:rsid w:val="009D17FF"/>
    <w:rsid w:val="009D23BC"/>
    <w:rsid w:val="009D246B"/>
    <w:rsid w:val="009D299B"/>
    <w:rsid w:val="009D442E"/>
    <w:rsid w:val="009D576B"/>
    <w:rsid w:val="009E2039"/>
    <w:rsid w:val="009E2AAA"/>
    <w:rsid w:val="009E411E"/>
    <w:rsid w:val="009E6ECB"/>
    <w:rsid w:val="009F2C79"/>
    <w:rsid w:val="009F35DB"/>
    <w:rsid w:val="009F6FED"/>
    <w:rsid w:val="00A01D4E"/>
    <w:rsid w:val="00A030F1"/>
    <w:rsid w:val="00A04AD9"/>
    <w:rsid w:val="00A056BB"/>
    <w:rsid w:val="00A06C31"/>
    <w:rsid w:val="00A1011F"/>
    <w:rsid w:val="00A223C4"/>
    <w:rsid w:val="00A23B91"/>
    <w:rsid w:val="00A427F7"/>
    <w:rsid w:val="00A51570"/>
    <w:rsid w:val="00A54A18"/>
    <w:rsid w:val="00A55BF0"/>
    <w:rsid w:val="00A55C76"/>
    <w:rsid w:val="00A60223"/>
    <w:rsid w:val="00A63930"/>
    <w:rsid w:val="00A65E05"/>
    <w:rsid w:val="00A81642"/>
    <w:rsid w:val="00A84083"/>
    <w:rsid w:val="00A84A20"/>
    <w:rsid w:val="00A87787"/>
    <w:rsid w:val="00A87CC9"/>
    <w:rsid w:val="00AA2599"/>
    <w:rsid w:val="00AA3152"/>
    <w:rsid w:val="00AB00F4"/>
    <w:rsid w:val="00AB6603"/>
    <w:rsid w:val="00AC214E"/>
    <w:rsid w:val="00AC3255"/>
    <w:rsid w:val="00AC3845"/>
    <w:rsid w:val="00AD2DEA"/>
    <w:rsid w:val="00AD487A"/>
    <w:rsid w:val="00AE1AB8"/>
    <w:rsid w:val="00AE6A40"/>
    <w:rsid w:val="00AE6E1E"/>
    <w:rsid w:val="00AF5FB1"/>
    <w:rsid w:val="00AF6DFC"/>
    <w:rsid w:val="00B02565"/>
    <w:rsid w:val="00B0351C"/>
    <w:rsid w:val="00B10781"/>
    <w:rsid w:val="00B20146"/>
    <w:rsid w:val="00B20B4F"/>
    <w:rsid w:val="00B219C4"/>
    <w:rsid w:val="00B23681"/>
    <w:rsid w:val="00B26FCB"/>
    <w:rsid w:val="00B33044"/>
    <w:rsid w:val="00B36A3C"/>
    <w:rsid w:val="00B411E5"/>
    <w:rsid w:val="00B4326D"/>
    <w:rsid w:val="00B44B69"/>
    <w:rsid w:val="00B44E69"/>
    <w:rsid w:val="00B501E4"/>
    <w:rsid w:val="00B533AD"/>
    <w:rsid w:val="00B64AEB"/>
    <w:rsid w:val="00B84570"/>
    <w:rsid w:val="00B8711F"/>
    <w:rsid w:val="00B92EDD"/>
    <w:rsid w:val="00B963BA"/>
    <w:rsid w:val="00B96A83"/>
    <w:rsid w:val="00BA34BA"/>
    <w:rsid w:val="00BA49CC"/>
    <w:rsid w:val="00BA7922"/>
    <w:rsid w:val="00BB6F54"/>
    <w:rsid w:val="00BC1C2F"/>
    <w:rsid w:val="00BC3934"/>
    <w:rsid w:val="00BC6F2B"/>
    <w:rsid w:val="00BC7D81"/>
    <w:rsid w:val="00BD1492"/>
    <w:rsid w:val="00BE6623"/>
    <w:rsid w:val="00BF7B57"/>
    <w:rsid w:val="00BF7E36"/>
    <w:rsid w:val="00C02F21"/>
    <w:rsid w:val="00C06A62"/>
    <w:rsid w:val="00C07C6E"/>
    <w:rsid w:val="00C13A20"/>
    <w:rsid w:val="00C274FD"/>
    <w:rsid w:val="00C34E9C"/>
    <w:rsid w:val="00C42EEF"/>
    <w:rsid w:val="00C4348A"/>
    <w:rsid w:val="00C463E6"/>
    <w:rsid w:val="00C46405"/>
    <w:rsid w:val="00C73FD8"/>
    <w:rsid w:val="00C80B4D"/>
    <w:rsid w:val="00C81E52"/>
    <w:rsid w:val="00C82E11"/>
    <w:rsid w:val="00C87F99"/>
    <w:rsid w:val="00CA2474"/>
    <w:rsid w:val="00CA64FE"/>
    <w:rsid w:val="00CB4EF7"/>
    <w:rsid w:val="00CC1FEB"/>
    <w:rsid w:val="00CC6F53"/>
    <w:rsid w:val="00CD0AE4"/>
    <w:rsid w:val="00CD6E14"/>
    <w:rsid w:val="00CE52F9"/>
    <w:rsid w:val="00CF7149"/>
    <w:rsid w:val="00D0151A"/>
    <w:rsid w:val="00D1021E"/>
    <w:rsid w:val="00D128D1"/>
    <w:rsid w:val="00D13204"/>
    <w:rsid w:val="00D13EB7"/>
    <w:rsid w:val="00D15DBB"/>
    <w:rsid w:val="00D17C0D"/>
    <w:rsid w:val="00D26359"/>
    <w:rsid w:val="00D32F46"/>
    <w:rsid w:val="00D34BA0"/>
    <w:rsid w:val="00D36511"/>
    <w:rsid w:val="00D40785"/>
    <w:rsid w:val="00D45AC2"/>
    <w:rsid w:val="00D50C9D"/>
    <w:rsid w:val="00D51374"/>
    <w:rsid w:val="00D532E4"/>
    <w:rsid w:val="00D57179"/>
    <w:rsid w:val="00D70E49"/>
    <w:rsid w:val="00D7254B"/>
    <w:rsid w:val="00D772E8"/>
    <w:rsid w:val="00D7782A"/>
    <w:rsid w:val="00D83C02"/>
    <w:rsid w:val="00D84A31"/>
    <w:rsid w:val="00D85154"/>
    <w:rsid w:val="00D856E0"/>
    <w:rsid w:val="00D86F05"/>
    <w:rsid w:val="00D919FC"/>
    <w:rsid w:val="00D96F87"/>
    <w:rsid w:val="00DA0626"/>
    <w:rsid w:val="00DA0C24"/>
    <w:rsid w:val="00DA1516"/>
    <w:rsid w:val="00DA1B66"/>
    <w:rsid w:val="00DA1CC3"/>
    <w:rsid w:val="00DB210A"/>
    <w:rsid w:val="00DB524A"/>
    <w:rsid w:val="00DB575A"/>
    <w:rsid w:val="00DC0924"/>
    <w:rsid w:val="00DC40B0"/>
    <w:rsid w:val="00DC425A"/>
    <w:rsid w:val="00DD04AB"/>
    <w:rsid w:val="00DD7488"/>
    <w:rsid w:val="00DE57A7"/>
    <w:rsid w:val="00DE76D9"/>
    <w:rsid w:val="00DF5923"/>
    <w:rsid w:val="00E02A6A"/>
    <w:rsid w:val="00E03297"/>
    <w:rsid w:val="00E03A01"/>
    <w:rsid w:val="00E04E09"/>
    <w:rsid w:val="00E1016C"/>
    <w:rsid w:val="00E124BC"/>
    <w:rsid w:val="00E17689"/>
    <w:rsid w:val="00E17D75"/>
    <w:rsid w:val="00E25EF6"/>
    <w:rsid w:val="00E31739"/>
    <w:rsid w:val="00E3280B"/>
    <w:rsid w:val="00E4079E"/>
    <w:rsid w:val="00E47B6A"/>
    <w:rsid w:val="00E56E2C"/>
    <w:rsid w:val="00E6138F"/>
    <w:rsid w:val="00E637B5"/>
    <w:rsid w:val="00E66A8B"/>
    <w:rsid w:val="00E67B10"/>
    <w:rsid w:val="00E718BF"/>
    <w:rsid w:val="00E76CFA"/>
    <w:rsid w:val="00E77C74"/>
    <w:rsid w:val="00E82E42"/>
    <w:rsid w:val="00E9096D"/>
    <w:rsid w:val="00E90F6D"/>
    <w:rsid w:val="00E94896"/>
    <w:rsid w:val="00E94A61"/>
    <w:rsid w:val="00E959CD"/>
    <w:rsid w:val="00EA1A04"/>
    <w:rsid w:val="00EA2073"/>
    <w:rsid w:val="00EA2EDD"/>
    <w:rsid w:val="00EB11AC"/>
    <w:rsid w:val="00EB2238"/>
    <w:rsid w:val="00EB2F12"/>
    <w:rsid w:val="00EB4411"/>
    <w:rsid w:val="00EC1806"/>
    <w:rsid w:val="00EC351B"/>
    <w:rsid w:val="00EC75E5"/>
    <w:rsid w:val="00ED28FF"/>
    <w:rsid w:val="00ED4FF3"/>
    <w:rsid w:val="00ED5609"/>
    <w:rsid w:val="00EE503D"/>
    <w:rsid w:val="00EF2986"/>
    <w:rsid w:val="00F00B7A"/>
    <w:rsid w:val="00F01F5F"/>
    <w:rsid w:val="00F02A3A"/>
    <w:rsid w:val="00F12860"/>
    <w:rsid w:val="00F22DFE"/>
    <w:rsid w:val="00F23D24"/>
    <w:rsid w:val="00F24A70"/>
    <w:rsid w:val="00F27EFD"/>
    <w:rsid w:val="00F42B7A"/>
    <w:rsid w:val="00F50C94"/>
    <w:rsid w:val="00F539BD"/>
    <w:rsid w:val="00F6094E"/>
    <w:rsid w:val="00F62C40"/>
    <w:rsid w:val="00F64076"/>
    <w:rsid w:val="00F64474"/>
    <w:rsid w:val="00F67996"/>
    <w:rsid w:val="00F7525E"/>
    <w:rsid w:val="00F76BB2"/>
    <w:rsid w:val="00F772FE"/>
    <w:rsid w:val="00F84661"/>
    <w:rsid w:val="00F868A6"/>
    <w:rsid w:val="00F9130F"/>
    <w:rsid w:val="00F92390"/>
    <w:rsid w:val="00F94ED9"/>
    <w:rsid w:val="00F973DD"/>
    <w:rsid w:val="00FA1042"/>
    <w:rsid w:val="00FA4BB5"/>
    <w:rsid w:val="00FB4946"/>
    <w:rsid w:val="00FB58C5"/>
    <w:rsid w:val="00FB67C6"/>
    <w:rsid w:val="00FC3697"/>
    <w:rsid w:val="00FC3D3D"/>
    <w:rsid w:val="00FC49CF"/>
    <w:rsid w:val="00FC5389"/>
    <w:rsid w:val="00FD1464"/>
    <w:rsid w:val="00FD1F60"/>
    <w:rsid w:val="00FD2163"/>
    <w:rsid w:val="00FD39FF"/>
    <w:rsid w:val="00FE2385"/>
    <w:rsid w:val="00FE4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446A4A"/>
  <w15:chartTrackingRefBased/>
  <w15:docId w15:val="{90B8EBFF-0AC3-4AFD-95B4-ECAFDCF5B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17D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1"/>
    <w:rsid w:val="008D17D0"/>
    <w:rPr>
      <w:rFonts w:eastAsiaTheme="minorEastAsia" w:cstheme="minorBidi"/>
      <w:kern w:val="2"/>
      <w:sz w:val="21"/>
      <w:szCs w:val="22"/>
    </w:rPr>
  </w:style>
  <w:style w:type="character" w:customStyle="1" w:styleId="a8">
    <w:name w:val="正文文本 字符"/>
    <w:basedOn w:val="a0"/>
    <w:uiPriority w:val="99"/>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B,リスト段落,列表段落11"/>
    <w:basedOn w:val="a"/>
    <w:link w:val="ad"/>
    <w:uiPriority w:val="34"/>
    <w:qFormat/>
    <w:rsid w:val="00395F05"/>
    <w:pPr>
      <w:ind w:firstLineChars="200" w:firstLine="420"/>
    </w:pPr>
  </w:style>
  <w:style w:type="table" w:styleId="ae">
    <w:name w:val="Table Grid"/>
    <w:basedOn w:val="a1"/>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iPriority w:val="99"/>
    <w:unhideWhenUsed/>
    <w:qFormat/>
    <w:rsid w:val="00497525"/>
    <w:rPr>
      <w:sz w:val="21"/>
      <w:szCs w:val="21"/>
    </w:rPr>
  </w:style>
  <w:style w:type="paragraph" w:styleId="af2">
    <w:name w:val="annotation text"/>
    <w:basedOn w:val="a"/>
    <w:link w:val="af3"/>
    <w:uiPriority w:val="99"/>
    <w:unhideWhenUsed/>
    <w:qFormat/>
    <w:rsid w:val="00497525"/>
    <w:pPr>
      <w:jc w:val="left"/>
    </w:pPr>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qFormat/>
    <w:rsid w:val="00C34E9C"/>
    <w:pPr>
      <w:numPr>
        <w:numId w:val="20"/>
      </w:numPr>
      <w:overflowPunct/>
      <w:autoSpaceDE/>
      <w:autoSpaceDN/>
      <w:adjustRightInd/>
      <w:spacing w:before="60" w:after="0"/>
      <w:jc w:val="left"/>
      <w:textAlignment w:val="auto"/>
    </w:pPr>
    <w:rPr>
      <w:rFonts w:eastAsia="MS Mincho"/>
      <w:b/>
      <w:szCs w:val="24"/>
      <w:lang w:eastAsia="en-GB"/>
    </w:rPr>
  </w:style>
  <w:style w:type="character" w:customStyle="1" w:styleId="ad">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 w:type="paragraph" w:customStyle="1" w:styleId="TAL">
    <w:name w:val="TAL"/>
    <w:basedOn w:val="a"/>
    <w:link w:val="TALCar"/>
    <w:qFormat/>
    <w:rsid w:val="00F27EFD"/>
    <w:pPr>
      <w:keepNext/>
      <w:keepLines/>
      <w:spacing w:after="0"/>
      <w:jc w:val="left"/>
    </w:pPr>
    <w:rPr>
      <w:rFonts w:eastAsia="Times New Roman"/>
      <w:sz w:val="18"/>
      <w:lang w:eastAsia="ja-JP"/>
    </w:rPr>
  </w:style>
  <w:style w:type="character" w:customStyle="1" w:styleId="TALCar">
    <w:name w:val="TAL Car"/>
    <w:link w:val="TAL"/>
    <w:qFormat/>
    <w:rsid w:val="00F27EFD"/>
    <w:rPr>
      <w:rFonts w:ascii="Arial" w:eastAsia="Times New Roman" w:hAnsi="Arial" w:cs="Times New Roman"/>
      <w:kern w:val="0"/>
      <w:sz w:val="18"/>
      <w:szCs w:val="20"/>
      <w:lang w:val="en-GB" w:eastAsia="ja-JP"/>
    </w:rPr>
  </w:style>
  <w:style w:type="paragraph" w:customStyle="1" w:styleId="NO">
    <w:name w:val="NO"/>
    <w:basedOn w:val="a"/>
    <w:link w:val="NOChar"/>
    <w:qFormat/>
    <w:rsid w:val="0079255B"/>
    <w:pPr>
      <w:keepLines/>
      <w:spacing w:after="180"/>
      <w:ind w:left="1135" w:hanging="851"/>
      <w:jc w:val="left"/>
    </w:pPr>
    <w:rPr>
      <w:rFonts w:ascii="Times New Roman" w:eastAsia="Times New Roman" w:hAnsi="Times New Roman"/>
      <w:lang w:eastAsia="ja-JP"/>
    </w:rPr>
  </w:style>
  <w:style w:type="paragraph" w:customStyle="1" w:styleId="B2">
    <w:name w:val="B2"/>
    <w:basedOn w:val="21"/>
    <w:link w:val="B2Char"/>
    <w:qFormat/>
    <w:rsid w:val="0079255B"/>
    <w:pPr>
      <w:spacing w:after="180"/>
      <w:ind w:leftChars="0" w:left="851" w:firstLineChars="0" w:hanging="284"/>
      <w:contextualSpacing w:val="0"/>
      <w:jc w:val="left"/>
    </w:pPr>
    <w:rPr>
      <w:rFonts w:ascii="Times New Roman" w:eastAsia="Times New Roman" w:hAnsi="Times New Roman"/>
      <w:lang w:eastAsia="ja-JP"/>
    </w:rPr>
  </w:style>
  <w:style w:type="paragraph" w:customStyle="1" w:styleId="B3">
    <w:name w:val="B3"/>
    <w:basedOn w:val="31"/>
    <w:link w:val="B3Char"/>
    <w:qFormat/>
    <w:rsid w:val="0079255B"/>
    <w:pPr>
      <w:spacing w:after="180"/>
      <w:ind w:leftChars="0" w:left="1135" w:firstLineChars="0" w:hanging="284"/>
      <w:contextualSpacing w:val="0"/>
      <w:jc w:val="left"/>
    </w:pPr>
    <w:rPr>
      <w:rFonts w:ascii="Times New Roman" w:eastAsia="Times New Roman" w:hAnsi="Times New Roman"/>
      <w:lang w:eastAsia="ja-JP"/>
    </w:rPr>
  </w:style>
  <w:style w:type="paragraph" w:customStyle="1" w:styleId="B4">
    <w:name w:val="B4"/>
    <w:basedOn w:val="41"/>
    <w:link w:val="B4Char"/>
    <w:qFormat/>
    <w:rsid w:val="0079255B"/>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79255B"/>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79255B"/>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79255B"/>
    <w:rPr>
      <w:rFonts w:eastAsia="Times New Roman"/>
    </w:rPr>
  </w:style>
  <w:style w:type="character" w:customStyle="1" w:styleId="B2Char">
    <w:name w:val="B2 Char"/>
    <w:link w:val="B2"/>
    <w:qFormat/>
    <w:rsid w:val="0079255B"/>
    <w:rPr>
      <w:rFonts w:ascii="Times New Roman" w:eastAsia="Times New Roman" w:hAnsi="Times New Roman" w:cs="Times New Roman"/>
      <w:kern w:val="0"/>
      <w:sz w:val="20"/>
      <w:szCs w:val="20"/>
      <w:lang w:val="en-GB" w:eastAsia="ja-JP"/>
    </w:rPr>
  </w:style>
  <w:style w:type="paragraph" w:customStyle="1" w:styleId="B6">
    <w:name w:val="B6"/>
    <w:basedOn w:val="B5"/>
    <w:link w:val="B6Char"/>
    <w:qFormat/>
    <w:rsid w:val="0079255B"/>
    <w:pPr>
      <w:ind w:left="1985"/>
    </w:pPr>
    <w:rPr>
      <w:rFonts w:asciiTheme="minorHAnsi" w:hAnsiTheme="minorHAnsi" w:cstheme="minorBidi"/>
      <w:kern w:val="2"/>
      <w:sz w:val="21"/>
      <w:szCs w:val="22"/>
      <w:lang w:val="en-US" w:eastAsia="zh-CN"/>
    </w:rPr>
  </w:style>
  <w:style w:type="character" w:customStyle="1" w:styleId="B3Char">
    <w:name w:val="B3 Char"/>
    <w:link w:val="B3"/>
    <w:qFormat/>
    <w:rsid w:val="0079255B"/>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79255B"/>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9255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9255B"/>
    <w:pPr>
      <w:ind w:leftChars="200" w:left="100" w:hangingChars="200" w:hanging="200"/>
      <w:contextualSpacing/>
    </w:pPr>
  </w:style>
  <w:style w:type="paragraph" w:styleId="31">
    <w:name w:val="List 3"/>
    <w:basedOn w:val="a"/>
    <w:uiPriority w:val="99"/>
    <w:semiHidden/>
    <w:unhideWhenUsed/>
    <w:rsid w:val="0079255B"/>
    <w:pPr>
      <w:ind w:leftChars="400" w:left="100" w:hangingChars="200" w:hanging="200"/>
      <w:contextualSpacing/>
    </w:pPr>
  </w:style>
  <w:style w:type="paragraph" w:styleId="41">
    <w:name w:val="List 4"/>
    <w:basedOn w:val="a"/>
    <w:uiPriority w:val="99"/>
    <w:semiHidden/>
    <w:unhideWhenUsed/>
    <w:rsid w:val="0079255B"/>
    <w:pPr>
      <w:ind w:leftChars="600" w:left="100" w:hangingChars="200" w:hanging="200"/>
      <w:contextualSpacing/>
    </w:pPr>
  </w:style>
  <w:style w:type="paragraph" w:styleId="51">
    <w:name w:val="List 5"/>
    <w:basedOn w:val="a"/>
    <w:uiPriority w:val="99"/>
    <w:semiHidden/>
    <w:unhideWhenUsed/>
    <w:rsid w:val="0079255B"/>
    <w:pPr>
      <w:ind w:leftChars="800" w:left="100" w:hangingChars="200" w:hanging="200"/>
      <w:contextualSpacing/>
    </w:pPr>
  </w:style>
  <w:style w:type="paragraph" w:customStyle="1" w:styleId="EditorsNote">
    <w:name w:val="Editor's Note"/>
    <w:basedOn w:val="NO"/>
    <w:link w:val="EditorsNoteChar"/>
    <w:qFormat/>
    <w:rsid w:val="00D50C9D"/>
    <w:pPr>
      <w:spacing w:line="259" w:lineRule="auto"/>
    </w:pPr>
    <w:rPr>
      <w:color w:val="FF0000"/>
    </w:rPr>
  </w:style>
  <w:style w:type="paragraph" w:customStyle="1" w:styleId="TH">
    <w:name w:val="TH"/>
    <w:basedOn w:val="a"/>
    <w:link w:val="THChar"/>
    <w:qFormat/>
    <w:rsid w:val="00D50C9D"/>
    <w:pPr>
      <w:keepNext/>
      <w:keepLines/>
      <w:spacing w:before="60" w:after="180" w:line="259" w:lineRule="auto"/>
      <w:jc w:val="center"/>
    </w:pPr>
    <w:rPr>
      <w:rFonts w:eastAsia="Times New Roman"/>
      <w:b/>
      <w:lang w:eastAsia="ja-JP"/>
    </w:rPr>
  </w:style>
  <w:style w:type="paragraph" w:customStyle="1" w:styleId="TF">
    <w:name w:val="TF"/>
    <w:basedOn w:val="TH"/>
    <w:link w:val="TFChar"/>
    <w:qFormat/>
    <w:rsid w:val="00D50C9D"/>
    <w:pPr>
      <w:keepNext w:val="0"/>
      <w:spacing w:before="0" w:after="240"/>
    </w:pPr>
  </w:style>
  <w:style w:type="character" w:customStyle="1" w:styleId="EditorsNoteChar">
    <w:name w:val="Editor's Note Char"/>
    <w:link w:val="EditorsNote"/>
    <w:qFormat/>
    <w:locked/>
    <w:rsid w:val="00D50C9D"/>
    <w:rPr>
      <w:rFonts w:ascii="Times New Roman" w:eastAsia="Times New Roman" w:hAnsi="Times New Roman" w:cs="Times New Roman"/>
      <w:color w:val="FF0000"/>
      <w:kern w:val="0"/>
      <w:sz w:val="20"/>
      <w:szCs w:val="20"/>
      <w:lang w:val="en-GB" w:eastAsia="ja-JP"/>
    </w:rPr>
  </w:style>
  <w:style w:type="character" w:customStyle="1" w:styleId="THChar">
    <w:name w:val="TH Char"/>
    <w:link w:val="TH"/>
    <w:qFormat/>
    <w:rsid w:val="00D50C9D"/>
    <w:rPr>
      <w:rFonts w:ascii="Arial" w:eastAsia="Times New Roman" w:hAnsi="Arial" w:cs="Times New Roman"/>
      <w:b/>
      <w:kern w:val="0"/>
      <w:sz w:val="20"/>
      <w:szCs w:val="20"/>
      <w:lang w:val="en-GB" w:eastAsia="ja-JP"/>
    </w:rPr>
  </w:style>
  <w:style w:type="character" w:customStyle="1" w:styleId="TFChar">
    <w:name w:val="TF Char"/>
    <w:link w:val="TF"/>
    <w:qFormat/>
    <w:rsid w:val="00D50C9D"/>
    <w:rPr>
      <w:rFonts w:ascii="Arial" w:eastAsia="Times New Roman" w:hAnsi="Arial" w:cs="Times New Roman"/>
      <w:b/>
      <w:kern w:val="0"/>
      <w:sz w:val="20"/>
      <w:szCs w:val="20"/>
      <w:lang w:val="en-GB" w:eastAsia="ja-JP"/>
    </w:rPr>
  </w:style>
  <w:style w:type="character" w:styleId="af6">
    <w:name w:val="FollowedHyperlink"/>
    <w:basedOn w:val="a0"/>
    <w:uiPriority w:val="99"/>
    <w:semiHidden/>
    <w:unhideWhenUsed/>
    <w:rsid w:val="0092135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1857502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template2022.dotx</Template>
  <TotalTime>185</TotalTime>
  <Pages>4</Pages>
  <Words>615</Words>
  <Characters>3506</Characters>
  <Application>Microsoft Office Word</Application>
  <DocSecurity>0</DocSecurity>
  <Lines>29</Lines>
  <Paragraphs>8</Paragraphs>
  <ScaleCrop>false</ScaleCrop>
  <Company/>
  <LinksUpToDate>false</LinksUpToDate>
  <CharactersWithSpaces>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OPPO(Zhongda)</cp:lastModifiedBy>
  <cp:revision>78</cp:revision>
  <dcterms:created xsi:type="dcterms:W3CDTF">2022-04-08T03:07:00Z</dcterms:created>
  <dcterms:modified xsi:type="dcterms:W3CDTF">2022-04-25T01:31:00Z</dcterms:modified>
</cp:coreProperties>
</file>